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extent cx="6480175" cy="91713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480175" cy="9171350"/>
                    </a:xfrm>
                    <a:prstGeom prst="rect">
                      <a:avLst/>
                    </a:prstGeom>
                    <a:ln/>
                  </pic:spPr>
                </pic:pic>
              </a:graphicData>
            </a:graphic>
          </wp:inline>
        </w:drawing>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color w:val="000000"/>
          <w:sz w:val="28"/>
          <w:szCs w:val="28"/>
        </w:rPr>
        <w:sectPr w:rsidR="004D7E76">
          <w:headerReference w:type="default" r:id="rId8"/>
          <w:pgSz w:w="11906" w:h="16838"/>
          <w:pgMar w:top="1134" w:right="567" w:bottom="851" w:left="1134" w:header="708" w:footer="708" w:gutter="0"/>
          <w:pgNumType w:start="1"/>
          <w:cols w:space="720"/>
          <w:titlePg/>
        </w:sectPr>
      </w:pPr>
    </w:p>
    <w:p w:rsidR="004D7E76" w:rsidRDefault="00821222">
      <w:pPr>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lastRenderedPageBreak/>
        <w:drawing>
          <wp:inline distT="0" distB="0" distL="0" distR="0">
            <wp:extent cx="6480175" cy="917135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480175" cy="9171350"/>
                    </a:xfrm>
                    <a:prstGeom prst="rect">
                      <a:avLst/>
                    </a:prstGeom>
                    <a:ln/>
                  </pic:spPr>
                </pic:pic>
              </a:graphicData>
            </a:graphic>
          </wp:inline>
        </w:drawing>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Настоящие методические рекомендации</w:t>
      </w:r>
      <w:r>
        <w:rPr>
          <w:rFonts w:ascii="Times New Roman" w:eastAsia="Times New Roman" w:hAnsi="Times New Roman" w:cs="Times New Roman"/>
        </w:rPr>
        <w:t xml:space="preserve"> </w:t>
      </w:r>
      <w:r>
        <w:rPr>
          <w:rFonts w:ascii="Times New Roman" w:eastAsia="Times New Roman" w:hAnsi="Times New Roman" w:cs="Times New Roman"/>
          <w:color w:val="000000"/>
          <w:sz w:val="28"/>
          <w:szCs w:val="28"/>
        </w:rPr>
        <w:t xml:space="preserve">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 и дистанционных программ обучения определенных категорий обучающихся, в том числе на базе сетевого взаимодействия (далее — методические рекомендации) разработаны во исполнение контрольной точки 3.1.4. Плана мероприятий федерального проекта «Современная школа» национального проекта «Образование», утвержденного президиумом Совета при Президенте Российской Федерации по стратегическому развитию и национальным проектам (протокол от 24 декабря 2018 г. № 16) и включают следующие позиции: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цели, задачи и требования для реализации мероприятий по обновлению материально-технической базы общеобразовательных организаций, расположенных в сельской местности и малых городах;</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особенности реализации мероприятий в зависимости от территориальных особенностей;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примерный перечень оборудования;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описание принципов создания условий для реализации дистанционных программ обучения определенных категорий обучающихся, в том числе на базе сетевого партнерства;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примерные методические комплексы для реализации образовательных программ на обновленной материально-технической базе;</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организационно-финансовые и управленческие принципы функционирования;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базовый перечень показателей результативности;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типовые локальные акты, в том числе проект плана («дорожной карты»).</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 учетом необходимости формирования единых организационных и методических условий реализации мероприятий, настоящими Методическими рекомендациями определяют, что создание новых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w:t>
      </w:r>
      <w:r>
        <w:rPr>
          <w:rFonts w:ascii="Times New Roman" w:eastAsia="Times New Roman" w:hAnsi="Times New Roman" w:cs="Times New Roman"/>
          <w:color w:val="000000"/>
          <w:sz w:val="28"/>
          <w:szCs w:val="28"/>
        </w:rPr>
        <w:lastRenderedPageBreak/>
        <w:t xml:space="preserve">расположенных в сельской местности и малых городах, проводятся в форме создания и функционирования Центров образования цифрового и гуманитарного профилей «Точка роста».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Применение настоящих методических рекомендаций не является требованием, подлежащим контролю при проведении проверок в организациях, реализующих образовательные программы, органами государственного контроля (надзора).</w:t>
      </w:r>
    </w:p>
    <w:p w:rsidR="004D7E76" w:rsidRDefault="00821222">
      <w:pPr>
        <w:rPr>
          <w:rFonts w:ascii="Times New Roman" w:eastAsia="Times New Roman" w:hAnsi="Times New Roman" w:cs="Times New Roman"/>
          <w:b/>
          <w:color w:val="000000"/>
          <w:sz w:val="28"/>
          <w:szCs w:val="28"/>
        </w:rPr>
      </w:pPr>
      <w:r>
        <w:br w:type="page"/>
      </w:r>
    </w:p>
    <w:p w:rsidR="004D7E76" w:rsidRDefault="00821222">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160" w:line="360" w:lineRule="auto"/>
        <w:ind w:left="0" w:firstLine="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Общие положения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Определение </w:t>
      </w:r>
    </w:p>
    <w:p w:rsidR="004D7E76" w:rsidRDefault="00821222">
      <w:pPr>
        <w:spacing w:line="360" w:lineRule="auto"/>
        <w:ind w:firstLine="709"/>
        <w:jc w:val="both"/>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sz w:val="28"/>
          <w:szCs w:val="28"/>
        </w:rPr>
        <w:t xml:space="preserve">Центры образования цифрового и гуманитарного профилей «Точка роста» создаются как структурные подразделения общеобразовательных организаций, осуществляющих образовательную деятельность по основным общеобразовательным программам, и расположенных в сельской местности </w:t>
      </w:r>
      <w:r>
        <w:rPr>
          <w:rFonts w:ascii="Times New Roman" w:eastAsia="Times New Roman" w:hAnsi="Times New Roman" w:cs="Times New Roman"/>
          <w:color w:val="000000"/>
          <w:sz w:val="28"/>
          <w:szCs w:val="28"/>
        </w:rPr>
        <w:t>и малых городах,</w:t>
      </w:r>
      <w:r>
        <w:rPr>
          <w:rFonts w:ascii="Times New Roman" w:eastAsia="Times New Roman" w:hAnsi="Times New Roman" w:cs="Times New Roman"/>
          <w:sz w:val="28"/>
          <w:szCs w:val="28"/>
        </w:rPr>
        <w:t xml:space="preserve"> и направлены на формирование современных компетенций и навыков у обучающихся, в том числе по предметным областям «Технология», «Математика и информатика», «Физическая культура и основы безопасности жизнедеятельности».</w:t>
      </w:r>
    </w:p>
    <w:p w:rsidR="004D7E76" w:rsidRDefault="00821222">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Совокупность образовательных организаций, на базе которых создаются Центры образования цифрового и гуманитарного профилей «Точка роста», составит федеральную сеть Центров образования цифрового и гуманитарного профилей «Точка роста» (далее — Центр, Центры).</w:t>
      </w:r>
    </w:p>
    <w:p w:rsidR="004D7E76" w:rsidRDefault="00821222">
      <w:pPr>
        <w:spacing w:line="36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1.2. Цели и задачи Центров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Целями деятельности Центров являются: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создание условий для внедрения на уровнях начального общего, основного общего</w:t>
      </w:r>
      <w:r>
        <w:rPr>
          <w:rFonts w:ascii="Times New Roman" w:eastAsia="Times New Roman" w:hAnsi="Times New Roman" w:cs="Times New Roman"/>
          <w:sz w:val="28"/>
          <w:szCs w:val="28"/>
        </w:rPr>
        <w:t xml:space="preserve"> и (или) среднего общего образования</w:t>
      </w:r>
      <w:r>
        <w:rPr>
          <w:rFonts w:ascii="Times New Roman" w:eastAsia="Times New Roman" w:hAnsi="Times New Roman" w:cs="Times New Roman"/>
          <w:color w:val="000000"/>
          <w:sz w:val="28"/>
          <w:szCs w:val="28"/>
        </w:rPr>
        <w:t xml:space="preserve"> новых методов обучения и воспитания, образовательных технологий, обеспечивающих освоение обучающимися основных и дополнительных общеобразовательных программ цифрового, естественнонаучного, технического и гуманитарного профилей,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обновление содержания и совершенствование методов обучения предметных областей </w:t>
      </w:r>
      <w:r>
        <w:rPr>
          <w:rFonts w:ascii="Times New Roman" w:eastAsia="Times New Roman" w:hAnsi="Times New Roman" w:cs="Times New Roman"/>
          <w:sz w:val="28"/>
          <w:szCs w:val="28"/>
        </w:rPr>
        <w:t xml:space="preserve">«Технология», «Математика и информатика», «Физическая культура </w:t>
      </w:r>
      <w:r>
        <w:rPr>
          <w:rFonts w:ascii="Times New Roman" w:eastAsia="Times New Roman" w:hAnsi="Times New Roman" w:cs="Times New Roman"/>
          <w:sz w:val="28"/>
          <w:szCs w:val="28"/>
        </w:rPr>
        <w:br/>
        <w:t>и основы безопасности жизнедеятельности».</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Задачами Центров являются охват своей деятельностью на обновленной материально-технической базу не менее 100% </w:t>
      </w:r>
      <w:r>
        <w:rPr>
          <w:rFonts w:ascii="Times New Roman" w:eastAsia="Times New Roman" w:hAnsi="Times New Roman" w:cs="Times New Roman"/>
          <w:sz w:val="28"/>
          <w:szCs w:val="28"/>
        </w:rPr>
        <w:t xml:space="preserve"> обучающихся образовательной организации</w:t>
      </w:r>
      <w:r>
        <w:rPr>
          <w:rFonts w:ascii="Times New Roman" w:eastAsia="Times New Roman" w:hAnsi="Times New Roman" w:cs="Times New Roman"/>
          <w:color w:val="000000"/>
          <w:sz w:val="28"/>
          <w:szCs w:val="28"/>
        </w:rPr>
        <w:t xml:space="preserve">, осваивающих основную общеобразовательную программу по предметным областям </w:t>
      </w:r>
      <w:r>
        <w:rPr>
          <w:rFonts w:ascii="Times New Roman" w:eastAsia="Times New Roman" w:hAnsi="Times New Roman" w:cs="Times New Roman"/>
          <w:sz w:val="28"/>
          <w:szCs w:val="28"/>
        </w:rPr>
        <w:t>«Технология», «Математика и информатика», «Физическая культура и основы безопасности жизнедеятельности»,</w:t>
      </w:r>
      <w:r>
        <w:rPr>
          <w:rFonts w:ascii="Times New Roman" w:eastAsia="Times New Roman" w:hAnsi="Times New Roman" w:cs="Times New Roman"/>
          <w:color w:val="000000"/>
          <w:sz w:val="28"/>
          <w:szCs w:val="28"/>
        </w:rPr>
        <w:t xml:space="preserve"> а также обеспечение не менее 70% охвата от общего контингента обучающихся в образовательной организации </w:t>
      </w:r>
      <w:r>
        <w:rPr>
          <w:rFonts w:ascii="Times New Roman" w:eastAsia="Times New Roman" w:hAnsi="Times New Roman" w:cs="Times New Roman"/>
          <w:color w:val="000000"/>
          <w:sz w:val="28"/>
          <w:szCs w:val="28"/>
        </w:rPr>
        <w:lastRenderedPageBreak/>
        <w:t>дополнительными общеобразовательными программами цифрового, естественнонаучного, технического и гуманитарного профилей во внеурочное время, в том числе с использованием дистанционных форм обучения и сетевого партнерства.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Рекомендуется также использование инфраструктуры Центра во внеурочное время как общественного пространства для развития общекультурных компетенций и цифровой грамотности населения, шахматного образования, проектной деятельности, творческой, социальной самореализации детей, педагогов, родительской общественности.</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p>
    <w:p w:rsidR="004D7E76" w:rsidRDefault="00821222">
      <w:pPr>
        <w:numPr>
          <w:ilvl w:val="0"/>
          <w:numId w:val="6"/>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Правовое обеспечение создания и функционирования Центров</w:t>
      </w:r>
    </w:p>
    <w:p w:rsidR="004D7E76" w:rsidRDefault="00821222">
      <w:pPr>
        <w:numPr>
          <w:ilvl w:val="1"/>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целях реализации мероприятий по созданию Центра (Центров) органами исполнительной власти субъекта Российской Федерации обеспечивается утверждение распорядительного акта органа исполнительной власти, осуществляющего управление в сфере образования субъекта Российской Федерации, о создании Центров на базе общеобразовательных организаций, включающий в том числе: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перечень образовательных организаций, на базе которых будут созданы Центры;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план первоочередных мероприятий (дорожную карту) по созданию и функционированию Центров на основании формы согласно Приложения № 1 к настоящим методическим рекомендациям;</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sz w:val="28"/>
          <w:szCs w:val="28"/>
        </w:rPr>
        <w:t>- медиаплан по информационному сопровождению создания Центров на основании формы согласно Приложения № 3 к настоящим методическим рекомендациям;</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sz w:val="28"/>
          <w:szCs w:val="28"/>
        </w:rPr>
        <w:t>- индикативные показатели на основании базового перечня показателей результативности согласно Приложения № 4 к настоящим методическим рекомендациям;</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должностное лицо органа исполнительной власти, осуществляющего управление в сфере образования субъекта Российской Федерации, на которое </w:t>
      </w:r>
      <w:r>
        <w:rPr>
          <w:rFonts w:ascii="Times New Roman" w:eastAsia="Times New Roman" w:hAnsi="Times New Roman" w:cs="Times New Roman"/>
          <w:color w:val="000000"/>
          <w:sz w:val="28"/>
          <w:szCs w:val="28"/>
        </w:rPr>
        <w:lastRenderedPageBreak/>
        <w:t>возложена функция регионального координатора создания и функционирования Центров в субъекте Российской Федерации;</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типовое Положение о Центре на основании формы согласно Приложения № 5 к настоящим методическим рекомендациям, отражающее:</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цели и задачи Центра в субъекте Российской Федерации;</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организационную структуру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основные направления деятельности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показатели эффективности деятельности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 Создание Центра производится локальным актом образовательной организации, расположенной в сельской местности или малых городах.</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На основании акта, указанного в п. 2.1. настоящего раздела, образовательная организация издает локальный акт о создании Центра, который утверждает:</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положение о деятельности Центра; </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руководителя Центра; </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порядок решения вопросов материально-технического и имущественного характера Центра;</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функции Центра по обеспечению реализации основных и дополнительных общеобразовательных программ цифрового, естественнонаучного, технического и гуманитарного профилей на территории муниципального района субъекта Российской Федерации в рамках федерального проекта «Современная школа» национального проекта «Образование»;</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план мероприятий по созданию и функционированию Центра;</w:t>
      </w:r>
    </w:p>
    <w:p w:rsidR="004D7E76" w:rsidRDefault="00821222">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план учебно-воспитательных, внеурочных и социокультурных мероприятий в Центре.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 Учредитель образовательной организации, на базе которой создается Центр, обеспечивает принятие (внесение изменений) в соответствующие нормативные и распорядительные акты, в том числе (при необходимости) устав организаций, государственное (муниципальное) задание на финансовый год и плановый период, и другие.</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ind w:left="710"/>
        <w:jc w:val="both"/>
        <w:rPr>
          <w:rFonts w:ascii="Times New Roman" w:eastAsia="Times New Roman" w:hAnsi="Times New Roman" w:cs="Times New Roman"/>
          <w:color w:val="000000"/>
          <w:sz w:val="28"/>
          <w:szCs w:val="28"/>
        </w:rPr>
      </w:pP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III</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Функции Центров</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 Участие в реализации основных общеобразовательных программ в части предметных областей «Технология», «Математика и информатика», «Физическая культура и основы безопасности жизнедеятельности», в том числе обеспечение внедрения обновленного содержания преподавания основных общеобразовательных программ в рамках федерального проекта «Современная школа» национального проекта «Образование».</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 Реализация разноуровневых дополнительных общеобразовательных программ цифрового, естественнонаучного, технического и гуманитарного профилей, а также иных программ в рамках внеурочной деятельности обучающихся.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3.3. Обеспечение создания, апробации и внедрения модели равного доступа к современным общеобразовательным программам цифрового, естественнонаучного, технического и гуманитарного профилей детям иных населенных пунктов сельских территорий.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3.4. Внедрение сетевых форм реализации программ дополнительного образования.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 Организация внеурочной деятельности в каникулярный период, разработка соответствующих образовательных программ, в том числе для пришкольных лагерей.</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 Содействие развитию шахматного образования.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 Вовлечение обучающихся и педагогов в проектную деятельность.</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3.8. Обеспечение реализации мер по непрерывному развитию педагогических и управленческих кадров, включая повышение квалификации руководителей и педагогов Центра, реализующих основные и дополнительные общеобразовательные программы цифрового, естественнонаучного, технического, гуманитарного и социокультурного профилей.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3.9. Реализация мероприятий по информированию и просвещению населения в области цифровых и гуманитарных компетенций.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3.10. Информационное сопровождение учебно-воспитательной деятельности Центра, системы внеурочных мероприятий с совместным участием детей, педагогов, родительской общественности, в том числе на сайте образовательной организации и иных информационных ресурсах.</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 Содействие созданию и развитию общественного движения школьников, направленного на личностное развитие, социальную активность через проектную деятельность, различные программы дополнительного образования детей.</w:t>
      </w:r>
    </w:p>
    <w:p w:rsidR="004D7E76" w:rsidRDefault="00821222">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20"/>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8"/>
          <w:szCs w:val="28"/>
        </w:rPr>
        <w:t>Требования к инфраструктуре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left="720" w:hanging="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w:t>
      </w:r>
      <w:r>
        <w:rPr>
          <w:rFonts w:ascii="Times New Roman" w:eastAsia="Times New Roman" w:hAnsi="Times New Roman" w:cs="Times New Roman"/>
          <w:color w:val="000000"/>
          <w:sz w:val="28"/>
          <w:szCs w:val="28"/>
        </w:rPr>
        <w:tab/>
        <w:t>Требования к помещениям и брендированию Центра.</w:t>
      </w:r>
    </w:p>
    <w:p w:rsidR="004D7E76" w:rsidRDefault="00821222">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Зонирование помещений в Центре осуществляется с учетом действующих нормативных документов в части требований, предъявляемых к помещениям, в которых осуществляется образовательная деятельность. </w:t>
      </w:r>
      <w:r>
        <w:rPr>
          <w:rFonts w:ascii="Times New Roman" w:eastAsia="Times New Roman" w:hAnsi="Times New Roman" w:cs="Times New Roman"/>
          <w:sz w:val="28"/>
          <w:szCs w:val="28"/>
        </w:rPr>
        <w:t>Рекомендуется зонирование помещений согласно современным и актуальным стандартам зонирования общественных пространств (открытые пространства, энергосберегающие технологии, использование возможностей для написания на стенах и др.).</w:t>
      </w:r>
    </w:p>
    <w:p w:rsidR="004D7E76" w:rsidRDefault="00821222">
      <w:pPr>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Центр должен быть расположен не менее чем в двух помещениях общеобразовательной организации площадью не менее 40 квадратных метров каждое и включать следующие функциональные зоны:</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учебные кабинеты по предметным областям «Технология», </w:t>
      </w:r>
      <w:r>
        <w:rPr>
          <w:rFonts w:ascii="Times New Roman" w:eastAsia="Times New Roman" w:hAnsi="Times New Roman" w:cs="Times New Roman"/>
          <w:color w:val="000000"/>
          <w:sz w:val="28"/>
          <w:szCs w:val="28"/>
        </w:rPr>
        <w:t>«Математика и информатика», «Физическая культура и основы безопасности жизнедеятельности»</w:t>
      </w:r>
      <w:r>
        <w:rPr>
          <w:rFonts w:ascii="Times New Roman" w:eastAsia="Times New Roman" w:hAnsi="Times New Roman" w:cs="Times New Roman"/>
          <w:sz w:val="28"/>
          <w:szCs w:val="28"/>
        </w:rPr>
        <w:t>;</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помещение для проектной деятельности — открытое пространство, выполняющее роль центра общественной жизни образовательной организации. Помещение для проектной деятельности зонируется по принципу коворкинга, включающего шахматную гостиную, медиазону/медиатеку. </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r>
        <w:rPr>
          <w:rFonts w:ascii="Times New Roman" w:eastAsia="Times New Roman" w:hAnsi="Times New Roman" w:cs="Times New Roman"/>
          <w:sz w:val="28"/>
          <w:szCs w:val="28"/>
        </w:rPr>
        <w:tab/>
        <w:t>Оформление Центров должно выполняться с использованием фирменного стиля Центра «Точка роста» (брендбука), являющегося  Приложением № 7 к настоящим методическим рекомендациям. Требование к площадке, дизайн-проекту и зонированию содержится в Приложении № 8 к методическим рекомендациям.</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4.3.</w:t>
      </w:r>
      <w:r>
        <w:rPr>
          <w:rFonts w:ascii="Times New Roman" w:eastAsia="Times New Roman" w:hAnsi="Times New Roman" w:cs="Times New Roman"/>
          <w:sz w:val="28"/>
          <w:szCs w:val="28"/>
        </w:rPr>
        <w:tab/>
        <w:t>Требования к учебному оборудованию и средствам обучения.</w:t>
      </w:r>
    </w:p>
    <w:p w:rsidR="004D7E76" w:rsidRDefault="00821222">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Примерный перечень учебного оборудования и средств обучения для оснащения Центров в рамках мероприятия «Обновление материально-технической базы для формирования у обучающихся современных технологических и гуманитарных навыков паспорта федерального проекта «Современная школа» национального проекта «Образование» определяется примерным перечнем оборудования, указанного в Приложения № 2 к настоящим методическим рекомендациям. Примерный перечень подлежит ежегодному уточнению.</w:t>
      </w:r>
    </w:p>
    <w:p w:rsidR="004D7E76" w:rsidRDefault="00821222">
      <w:pPr>
        <w:widowControl w:val="0"/>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Субъект Российской Федерации согласовывает перечень, количество и технические характеристики оборудования для оснащения Центров с ведомственным проектным офисом национального проекта «Образование». </w:t>
      </w:r>
    </w:p>
    <w:p w:rsidR="004D7E76" w:rsidRDefault="00821222">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проведении закупок учебного оборудования и средств обучения для оснащения Центра необходимо руководствоваться актуальными нормами законодательства Российской Федерации, в том числе в части предоставления приоритета товарам российского происхождения, работам, услугам, выполняемых, оказываемых российскими юридическими лицами.</w:t>
      </w:r>
    </w:p>
    <w:p w:rsidR="004D7E76" w:rsidRDefault="004D7E76">
      <w:pPr>
        <w:widowControl w:val="0"/>
        <w:spacing w:line="360" w:lineRule="auto"/>
        <w:ind w:firstLine="709"/>
        <w:jc w:val="both"/>
        <w:rPr>
          <w:rFonts w:ascii="Times New Roman" w:eastAsia="Times New Roman" w:hAnsi="Times New Roman" w:cs="Times New Roman"/>
          <w:sz w:val="28"/>
          <w:szCs w:val="28"/>
        </w:rPr>
      </w:pPr>
    </w:p>
    <w:p w:rsidR="004D7E76" w:rsidRDefault="00821222">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0"/>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8"/>
          <w:szCs w:val="28"/>
        </w:rPr>
        <w:t>Требования к кадровому составу и штатной численности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 Требования к определению штатной численности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Определение штатной численности и формирование штатного расписания для обеспечения функционирования Центра осуществляется в соответствии с нормами федерального законодательства, касающимися нормирования и оплаты труда в образовательных организациях, а также в соответствии с нормативными актами субъектов Российской Федерации, на территории которых осуществляют деятельность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Трудовой кодекс Российской Федерации от 30 декабря 2001 г. № 197-ФЗ;</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Федеральный закон от 29 декабря 2012 г. № 273-ФЗ «Об образовании в Российской Федерации»;</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Pr>
          <w:rFonts w:ascii="Times New Roman" w:eastAsia="Times New Roman" w:hAnsi="Times New Roman" w:cs="Times New Roman"/>
          <w:color w:val="000000"/>
          <w:sz w:val="28"/>
          <w:szCs w:val="28"/>
        </w:rPr>
        <w:tab/>
        <w:t xml:space="preserve">приказ Минобрнауки России от 22 декабря 2014 г. № 1601 </w:t>
      </w:r>
      <w:r>
        <w:rPr>
          <w:rFonts w:ascii="Times New Roman" w:eastAsia="Times New Roman" w:hAnsi="Times New Roman" w:cs="Times New Roman"/>
          <w:color w:val="000000"/>
          <w:sz w:val="28"/>
          <w:szCs w:val="28"/>
        </w:rPr>
        <w:br/>
        <w:t xml:space="preserve">«О продолжительности рабочего времени (нормах часов педагогической работы </w:t>
      </w:r>
      <w:r>
        <w:rPr>
          <w:rFonts w:ascii="Times New Roman" w:eastAsia="Times New Roman" w:hAnsi="Times New Roman" w:cs="Times New Roman"/>
          <w:color w:val="000000"/>
          <w:sz w:val="28"/>
          <w:szCs w:val="28"/>
        </w:rPr>
        <w:br/>
        <w:t xml:space="preserve">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постановление Минтруда России от 21 августа 1998 г. №37 «Об утверждении квалификационного справочника должностей руководителей, специалистов и других служащих»;</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постановление Минтруда России от 30 июня 2003 г. № 41</w:t>
      </w:r>
      <w:r>
        <w:rPr>
          <w:rFonts w:ascii="Times New Roman" w:eastAsia="Times New Roman" w:hAnsi="Times New Roman" w:cs="Times New Roman"/>
          <w:color w:val="000000"/>
          <w:sz w:val="28"/>
          <w:szCs w:val="28"/>
        </w:rPr>
        <w:br/>
        <w:t>«Об особенностях работы по совместительству педагогических, медицинских, фармацевтических работников и работников культуры»;</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приказ Минздравсоцразвития России от 28 ноября 2008 г. № 678</w:t>
      </w:r>
      <w:r>
        <w:rPr>
          <w:rFonts w:ascii="Times New Roman" w:eastAsia="Times New Roman" w:hAnsi="Times New Roman" w:cs="Times New Roman"/>
          <w:color w:val="000000"/>
          <w:sz w:val="28"/>
          <w:szCs w:val="28"/>
        </w:rPr>
        <w:br/>
        <w:t xml:space="preserve">«Об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учреждений органов по делам молодежи»,.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приказ Минздравсоцразвития России от 26 августа 2010 г. № 761н </w:t>
      </w:r>
      <w:r>
        <w:rPr>
          <w:rFonts w:ascii="Times New Roman" w:eastAsia="Times New Roman" w:hAnsi="Times New Roman" w:cs="Times New Roman"/>
          <w:color w:val="000000"/>
          <w:sz w:val="28"/>
          <w:szCs w:val="28"/>
        </w:rPr>
        <w:b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Должности, введенные в штатное расписание образовательной организации как по категориям должностей, так и по количеству штатных единиц должны обеспечивать реализацию целей и задач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Примерный перечень должностей, необходимых для реализации целей и задач, приведен в Приложении № 6 к настоящим методическим рекомендациям. Численность штатных единиц для обеспечения функционирования Центра должна быть не менее четырех. На должность руководителя Центра может быть назначен работник из числа как управленческого, так и педагогического состава образовательной организации по усмотрению учредителя организация.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случае заключения трудовых договоров с основным персоналом образовательной организации допускается совмещение.</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К каждой должности из числа работников Центра разрабатывается и утверждается должностная инструкция. Должностные инструкции разрабатываются в соответствии с профессиональными стандартами из национального реестра профессиональных стандартов, в соответствии со </w:t>
      </w:r>
      <w:r>
        <w:rPr>
          <w:rFonts w:ascii="Times New Roman" w:eastAsia="Times New Roman" w:hAnsi="Times New Roman" w:cs="Times New Roman"/>
          <w:color w:val="000000"/>
          <w:sz w:val="28"/>
          <w:szCs w:val="28"/>
        </w:rPr>
        <w:br/>
        <w:t>статьей 195.3. Трудового кодекса Российской Федерации;</w:t>
      </w:r>
      <w:r>
        <w:rPr>
          <w:rFonts w:ascii="Times New Roman" w:eastAsia="Times New Roman" w:hAnsi="Times New Roman" w:cs="Times New Roman"/>
          <w:color w:val="000000"/>
          <w:sz w:val="28"/>
          <w:szCs w:val="28"/>
        </w:rPr>
        <w:br/>
        <w:t>статьями 11, 46 и 73 Федерального закона «Об образовании в Российской Федерации» и другими действующими законодательными актами.</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p>
    <w:p w:rsidR="004D7E76" w:rsidRDefault="00821222">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20"/>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8"/>
          <w:szCs w:val="28"/>
        </w:rPr>
        <w:t>Финансовое обеспечение деятельности Центра</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Финансовое обеспечение деятельности Центра осуществляется в соответствии с Общими требованиями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Министерства просвещения Российской Федерации от 20 ноября 2018 г. № 235 .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 числу основных расходов следует относить: оплату труда работников Центра, аренду помещения (при необходимости), коммунальные расходы, расходы на услуги предоставления доступа в сеть интернет, расходные материалы, командировочные расходы, услуги по организации мероприятий, дополнительное профессиональное образование сотрудников Центра, участие детей в соревнованиях и федеральных мероприятиях.</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p>
    <w:p w:rsidR="004D7E76" w:rsidRDefault="00821222">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720"/>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8"/>
          <w:szCs w:val="28"/>
        </w:rPr>
        <w:t>Требования к образовательным программам Центров</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Примерные методические комплексы для реализации основных и дополнительных общеобразовательных программ по предметным областям «Технология», «Математика и информатика», «Физическая культура и основы безопасности жизнедеятельности» на материально-технической базе Центров доводятся до субъектов Российской Федерации отдельным письмом ведомственного проектного офиса национального проекта «Образование». </w:t>
      </w:r>
    </w:p>
    <w:p w:rsidR="004D7E76" w:rsidRDefault="00821222">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720"/>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8"/>
          <w:szCs w:val="28"/>
        </w:rPr>
        <w:t>Реализация методических рекомендаций в зависимости от территориальных особенностей</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ind w:left="720" w:hanging="720"/>
        <w:rPr>
          <w:rFonts w:ascii="Times New Roman" w:eastAsia="Times New Roman" w:hAnsi="Times New Roman" w:cs="Times New Roman"/>
          <w:b/>
          <w:color w:val="000000"/>
        </w:rPr>
      </w:pP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Центр создается в общеобразовательной организации, расположенной в сельской местности или малом городе, и призван обеспечить доступность для освоения обучающимися основных и дополнительных общеобразовательных программ цифрового, естественнонаучного, технического и гуманитарного профилей. Использование современных информационных технологий, средств обучения, учебного образования, высокоскоростного интернета и других ресурсов Центра послужит повышению качества и доступности образования вне зависимости от местонахождения образовательной организации.</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учетом территориальных, экономических, культурных и других особенностей конкретной территории, на которой располагается образовательная организация, на базе которой планируется создание Центра, организации и (или) ее учредителем обеспечиваться учет соответствующих особенностей, в том числе в части содержания и направленностей образовательных программ (проектов), зонирования, перечня мероприятий, проводимых Центром, графика работы Центра, режима образовательной организации и других аспектов деятельности Центра, с учетом необходимости обеспечения максимального вовлечения обучающихся, педагогических и иных работников системы образования, родительской общественности в обучение по цифровым, естественнонаучным, техническим и гуманитарным направлениям, а также общее просвещение населения соответствующей территории.</w:t>
      </w:r>
    </w:p>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b/>
          <w:color w:val="000000"/>
          <w:sz w:val="28"/>
          <w:szCs w:val="28"/>
        </w:rPr>
      </w:pPr>
    </w:p>
    <w:p w:rsidR="004177A4" w:rsidRDefault="004177A4">
      <w:pPr>
        <w:spacing w:line="240" w:lineRule="auto"/>
        <w:jc w:val="right"/>
        <w:rPr>
          <w:rFonts w:ascii="Times New Roman" w:eastAsia="Times New Roman" w:hAnsi="Times New Roman" w:cs="Times New Roman"/>
          <w:sz w:val="28"/>
          <w:szCs w:val="28"/>
        </w:rPr>
      </w:pPr>
    </w:p>
    <w:p w:rsidR="004D7E76" w:rsidRDefault="00821222">
      <w:pPr>
        <w:spacing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 1</w:t>
      </w:r>
    </w:p>
    <w:p w:rsidR="004D7E76" w:rsidRDefault="00821222">
      <w:pPr>
        <w:tabs>
          <w:tab w:val="left" w:pos="0"/>
        </w:tabs>
        <w:spacing w:line="240" w:lineRule="auto"/>
        <w:ind w:left="360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методическим рекомендациям </w:t>
      </w:r>
      <w:r>
        <w:rPr>
          <w:rFonts w:ascii="Times New Roman" w:eastAsia="Times New Roman" w:hAnsi="Times New Roman" w:cs="Times New Roman"/>
          <w:color w:val="000000"/>
          <w:sz w:val="28"/>
          <w:szCs w:val="28"/>
        </w:rPr>
        <w:t>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p>
    <w:p w:rsidR="004D7E76" w:rsidRDefault="004D7E76">
      <w:pPr>
        <w:tabs>
          <w:tab w:val="left" w:pos="0"/>
        </w:tabs>
        <w:spacing w:line="240" w:lineRule="auto"/>
        <w:jc w:val="right"/>
        <w:rPr>
          <w:rFonts w:ascii="Times New Roman" w:eastAsia="Times New Roman" w:hAnsi="Times New Roman" w:cs="Times New Roman"/>
          <w:sz w:val="32"/>
          <w:szCs w:val="32"/>
        </w:rPr>
      </w:pPr>
    </w:p>
    <w:p w:rsidR="004D7E76" w:rsidRDefault="00821222">
      <w:pPr>
        <w:tabs>
          <w:tab w:val="left" w:pos="0"/>
        </w:tabs>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Типовой план (дорожная карта)</w:t>
      </w:r>
    </w:p>
    <w:p w:rsidR="004D7E76" w:rsidRDefault="00821222">
      <w:pPr>
        <w:tabs>
          <w:tab w:val="left" w:pos="0"/>
        </w:tabs>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первоочередных действий по созданию и функционированию </w:t>
      </w:r>
    </w:p>
    <w:p w:rsidR="004D7E76" w:rsidRDefault="00821222">
      <w:pPr>
        <w:tabs>
          <w:tab w:val="left" w:pos="0"/>
        </w:tabs>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Центров образования цифрового и гуманитарного профилей «Точка роста»</w:t>
      </w:r>
    </w:p>
    <w:p w:rsidR="004D7E76" w:rsidRDefault="00821222">
      <w:pPr>
        <w:tabs>
          <w:tab w:val="left" w:pos="0"/>
        </w:tabs>
        <w:spacing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p>
    <w:tbl>
      <w:tblPr>
        <w:tblStyle w:val="affb"/>
        <w:tblW w:w="10008"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tblPr>
      <w:tblGrid>
        <w:gridCol w:w="709"/>
        <w:gridCol w:w="4389"/>
        <w:gridCol w:w="3544"/>
        <w:gridCol w:w="1366"/>
      </w:tblGrid>
      <w:tr w:rsidR="004D7E76">
        <w:trPr>
          <w:trHeight w:val="30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Наименование мероприятия</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Результат</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Срок</w:t>
            </w:r>
          </w:p>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(в течении года реализации меропритий)</w:t>
            </w:r>
          </w:p>
        </w:tc>
      </w:tr>
      <w:tr w:rsidR="004D7E76">
        <w:trPr>
          <w:trHeight w:val="56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Согласование перечня образовательных организаций, в которых будет обновлена материально-техническая база и созданы Центры:</w:t>
            </w:r>
          </w:p>
          <w:p w:rsidR="004D7E76" w:rsidRDefault="004D7E76">
            <w:pPr>
              <w:spacing w:line="240" w:lineRule="auto"/>
              <w:rPr>
                <w:rFonts w:ascii="Times New Roman" w:eastAsia="Times New Roman" w:hAnsi="Times New Roman" w:cs="Times New Roman"/>
                <w:sz w:val="26"/>
                <w:szCs w:val="26"/>
              </w:rPr>
            </w:pP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Формирование перечня образовательных организаций</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Согласование перечня с ведомственным проектным офисом национального проекта «Образование»</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Заключение Соглашения о реализации мероприятий</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Определение координатора создания и функционирования Центров в органе исполнительной власти субъекта Российской Федерации (региональном ведомственном проектном офисе) Утверждение перечня образовательных организаций, на базе которых будут созданы Центры</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Утверждение Типового Положения о деятельности Центров </w:t>
            </w:r>
            <w:r>
              <w:rPr>
                <w:rFonts w:ascii="Times New Roman" w:eastAsia="Times New Roman" w:hAnsi="Times New Roman" w:cs="Times New Roman"/>
                <w:color w:val="000000"/>
                <w:sz w:val="26"/>
                <w:szCs w:val="26"/>
              </w:rPr>
              <w:lastRenderedPageBreak/>
              <w:t>на территории субъекта Российской Федерации</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 Письмо органа исполнительной власти, осуществляющего государственное управление в сфере образования (регионального ведомственного проектного офиса (далее – РОИВ/РВПО), в адрес ведомственного проектного офиса о согласовании перечня образовательных организаций, в которых будет обновлена материально-техническая база.</w:t>
            </w:r>
          </w:p>
          <w:p w:rsidR="004D7E76" w:rsidRDefault="004D7E76">
            <w:pPr>
              <w:spacing w:line="240" w:lineRule="auto"/>
              <w:rPr>
                <w:rFonts w:ascii="Times New Roman" w:eastAsia="Times New Roman" w:hAnsi="Times New Roman" w:cs="Times New Roman"/>
                <w:sz w:val="26"/>
                <w:szCs w:val="26"/>
              </w:rPr>
            </w:pPr>
          </w:p>
          <w:p w:rsidR="004D7E76" w:rsidRDefault="00821222">
            <w:pPr>
              <w:numPr>
                <w:ilvl w:val="0"/>
                <w:numId w:val="1"/>
              </w:numPr>
              <w:pBdr>
                <w:top w:val="nil"/>
                <w:left w:val="nil"/>
                <w:bottom w:val="nil"/>
                <w:right w:val="nil"/>
                <w:between w:val="nil"/>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Распорядительный акт РОИВ о создании Центров в муниципальных образованиях субъекта Российской Федерации в соответствии с методическими рекомендациями</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spacing w:line="240" w:lineRule="auto"/>
              <w:jc w:val="center"/>
              <w:rPr>
                <w:rFonts w:ascii="Times New Roman" w:eastAsia="Times New Roman" w:hAnsi="Times New Roman" w:cs="Times New Roman"/>
                <w:sz w:val="26"/>
                <w:szCs w:val="26"/>
              </w:rPr>
            </w:pPr>
          </w:p>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w:t>
            </w:r>
          </w:p>
        </w:tc>
      </w:tr>
      <w:tr w:rsidR="004D7E76">
        <w:trPr>
          <w:trHeight w:val="56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w:t>
            </w: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Утверждение медиаплана информационного сопровождения создания и функционирования Центров</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Распорядительный акт РОИВ/РВПО  </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w:t>
            </w:r>
          </w:p>
        </w:tc>
      </w:tr>
      <w:tr w:rsidR="004D7E76">
        <w:trPr>
          <w:trHeight w:val="68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Согласование и утверждение типового дизайн-проекта Центра</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письмо и акт РОИВ/РВПО </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Март-апрель</w:t>
            </w:r>
          </w:p>
        </w:tc>
      </w:tr>
      <w:tr w:rsidR="004D7E76">
        <w:trPr>
          <w:trHeight w:val="82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Согласование типового проекта зонирования Центра</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письмо и акт РОИВ/РВПО</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Март-апрель</w:t>
            </w:r>
          </w:p>
        </w:tc>
      </w:tr>
      <w:tr w:rsidR="004D7E76">
        <w:trPr>
          <w:trHeight w:val="82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Согласование перечня оборудования Центра </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письмо и акт РОИВ/РВПО</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Март-апрель</w:t>
            </w:r>
          </w:p>
        </w:tc>
      </w:tr>
      <w:tr w:rsidR="004D7E76">
        <w:trPr>
          <w:trHeight w:val="82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Согласование объема финансового обеспечения (калькуляции операционных расходов) на функционирование Центров по статьям расходов </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письмо РОИВ/РВПО</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Апрель</w:t>
            </w:r>
          </w:p>
        </w:tc>
      </w:tr>
      <w:tr w:rsidR="004D7E76">
        <w:trPr>
          <w:trHeight w:val="82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Повышение квалификации (профмастерства) сотрудников и педагогов Центров, обучение новым технологиям преподавания предметной области «Технология», </w:t>
            </w:r>
            <w:r>
              <w:rPr>
                <w:rFonts w:ascii="Times New Roman" w:eastAsia="Times New Roman" w:hAnsi="Times New Roman" w:cs="Times New Roman"/>
                <w:color w:val="000000"/>
                <w:sz w:val="26"/>
                <w:szCs w:val="26"/>
              </w:rPr>
              <w:t>«Математика и информатика», «Физическая культура и основы безопасности жизнедеятельности», в том числе</w:t>
            </w:r>
            <w:r>
              <w:rPr>
                <w:rFonts w:ascii="Times New Roman" w:eastAsia="Times New Roman" w:hAnsi="Times New Roman" w:cs="Times New Roman"/>
                <w:sz w:val="26"/>
                <w:szCs w:val="26"/>
              </w:rPr>
              <w:t>:</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Анализ и подбор кадрового состава Центров</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Обеспечение участия педагогов и сотрудников в повышении квалификации на он-лайн платформе (в дистанционной форме), проводимым ведомственным проектным офисом национального проекта «Образование»</w:t>
            </w:r>
          </w:p>
          <w:p w:rsidR="004D7E76" w:rsidRDefault="00821222">
            <w:pPr>
              <w:numPr>
                <w:ilvl w:val="3"/>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Обеспечение участия педагогического состава в очных курсах повышения квалификации, программах переподготовки кадров, проводимых ведомственным проектным офисом национального проекта «Образование»</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Мониторинг РОИВ/РВПО</w:t>
            </w:r>
          </w:p>
          <w:p w:rsidR="004D7E76" w:rsidRDefault="004D7E76">
            <w:pPr>
              <w:spacing w:line="240" w:lineRule="auto"/>
              <w:rPr>
                <w:rFonts w:ascii="Times New Roman" w:eastAsia="Times New Roman" w:hAnsi="Times New Roman" w:cs="Times New Roman"/>
                <w:sz w:val="26"/>
                <w:szCs w:val="26"/>
              </w:rPr>
            </w:pP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Письмо РОИВ/РВПО о кадровом составе </w:t>
            </w:r>
          </w:p>
          <w:p w:rsidR="004D7E76" w:rsidRDefault="004D7E76">
            <w:pPr>
              <w:spacing w:line="240" w:lineRule="auto"/>
              <w:rPr>
                <w:rFonts w:ascii="Times New Roman" w:eastAsia="Times New Roman" w:hAnsi="Times New Roman" w:cs="Times New Roman"/>
                <w:sz w:val="26"/>
                <w:szCs w:val="26"/>
              </w:rPr>
            </w:pP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Свидетельство о повышении квалификации</w:t>
            </w:r>
          </w:p>
          <w:p w:rsidR="004D7E76" w:rsidRDefault="004D7E76">
            <w:pPr>
              <w:spacing w:line="240" w:lineRule="auto"/>
              <w:rPr>
                <w:rFonts w:ascii="Times New Roman" w:eastAsia="Times New Roman" w:hAnsi="Times New Roman" w:cs="Times New Roman"/>
                <w:sz w:val="26"/>
                <w:szCs w:val="26"/>
              </w:rPr>
            </w:pP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Отчет по программам переподготовки кадров</w:t>
            </w:r>
          </w:p>
          <w:p w:rsidR="004D7E76" w:rsidRDefault="004D7E76">
            <w:pPr>
              <w:spacing w:line="240" w:lineRule="auto"/>
              <w:rPr>
                <w:rFonts w:ascii="Times New Roman" w:eastAsia="Times New Roman" w:hAnsi="Times New Roman" w:cs="Times New Roman"/>
                <w:sz w:val="26"/>
                <w:szCs w:val="26"/>
              </w:rPr>
            </w:pP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Март-Июнь</w:t>
            </w:r>
          </w:p>
        </w:tc>
      </w:tr>
      <w:tr w:rsidR="004D7E76">
        <w:trPr>
          <w:trHeight w:val="68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Закупка, доставка и наладка оборудования:</w:t>
            </w: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подготовка технического задания согласно перечню оборудования;</w:t>
            </w: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объявление конкурсных закупочных процедур;</w:t>
            </w: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проведение «косметического» ремонта, приведение площадок образовательных организаций в соответствие с фирменным стилем «Точка роста» </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Государственные </w:t>
            </w: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(муниципальные) контракты (договора) на поставку оборудования</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Май-Август</w:t>
            </w:r>
          </w:p>
        </w:tc>
      </w:tr>
      <w:tr w:rsidR="004D7E76">
        <w:trPr>
          <w:trHeight w:val="56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Организация набора детей, обучающихся по программам Центра</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акты о зачислении обучающихся </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Сентябрь</w:t>
            </w:r>
          </w:p>
        </w:tc>
      </w:tr>
      <w:tr w:rsidR="004D7E76">
        <w:trPr>
          <w:trHeight w:val="66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Лицензирование образовательной деятельности Центров по программам дополнительного образования детей и взрослых</w:t>
            </w:r>
          </w:p>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(при необходимости)</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Лицензия на реализацию образовательных программ</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Август</w:t>
            </w:r>
          </w:p>
        </w:tc>
      </w:tr>
      <w:tr w:rsidR="004D7E76">
        <w:trPr>
          <w:trHeight w:val="660"/>
        </w:trPr>
        <w:tc>
          <w:tcPr>
            <w:tcW w:w="70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4D7E76">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line="240" w:lineRule="auto"/>
              <w:ind w:left="0" w:firstLine="0"/>
              <w:jc w:val="center"/>
              <w:rPr>
                <w:rFonts w:ascii="Times New Roman" w:eastAsia="Times New Roman" w:hAnsi="Times New Roman" w:cs="Times New Roman"/>
                <w:color w:val="000000"/>
                <w:sz w:val="26"/>
                <w:szCs w:val="26"/>
              </w:rPr>
            </w:pPr>
          </w:p>
        </w:tc>
        <w:tc>
          <w:tcPr>
            <w:tcW w:w="4389"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Открытие Центров в единый день открытий</w:t>
            </w:r>
          </w:p>
        </w:tc>
        <w:tc>
          <w:tcPr>
            <w:tcW w:w="3544"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Информационное освещение в СМИ</w:t>
            </w:r>
          </w:p>
        </w:tc>
        <w:tc>
          <w:tcPr>
            <w:tcW w:w="1366"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Сентябрь</w:t>
            </w:r>
          </w:p>
        </w:tc>
      </w:tr>
    </w:tbl>
    <w:p w:rsidR="004D7E76" w:rsidRDefault="004D7E76">
      <w:pPr>
        <w:rPr>
          <w:rFonts w:ascii="Times New Roman" w:eastAsia="Times New Roman" w:hAnsi="Times New Roman" w:cs="Times New Roman"/>
          <w:sz w:val="28"/>
          <w:szCs w:val="28"/>
        </w:rPr>
      </w:pPr>
    </w:p>
    <w:p w:rsidR="004D7E76" w:rsidRDefault="004D7E76">
      <w:pPr>
        <w:tabs>
          <w:tab w:val="left" w:pos="0"/>
        </w:tabs>
        <w:spacing w:line="360" w:lineRule="auto"/>
        <w:jc w:val="right"/>
        <w:rPr>
          <w:rFonts w:ascii="Times New Roman" w:eastAsia="Times New Roman" w:hAnsi="Times New Roman" w:cs="Times New Roman"/>
          <w:sz w:val="32"/>
          <w:szCs w:val="32"/>
        </w:rPr>
      </w:pPr>
    </w:p>
    <w:p w:rsidR="004D7E76" w:rsidRDefault="004D7E76">
      <w:pPr>
        <w:tabs>
          <w:tab w:val="left" w:pos="0"/>
        </w:tabs>
        <w:spacing w:line="360" w:lineRule="auto"/>
        <w:jc w:val="right"/>
        <w:rPr>
          <w:rFonts w:ascii="Times New Roman" w:eastAsia="Times New Roman" w:hAnsi="Times New Roman" w:cs="Times New Roman"/>
          <w:sz w:val="32"/>
          <w:szCs w:val="32"/>
        </w:rPr>
      </w:pPr>
    </w:p>
    <w:p w:rsidR="004D7E76" w:rsidRDefault="004D7E76">
      <w:pPr>
        <w:tabs>
          <w:tab w:val="left" w:pos="0"/>
        </w:tabs>
        <w:spacing w:line="360" w:lineRule="auto"/>
        <w:jc w:val="right"/>
        <w:rPr>
          <w:rFonts w:ascii="Times New Roman" w:eastAsia="Times New Roman" w:hAnsi="Times New Roman" w:cs="Times New Roman"/>
          <w:sz w:val="32"/>
          <w:szCs w:val="32"/>
        </w:rPr>
      </w:pPr>
    </w:p>
    <w:p w:rsidR="004D7E76" w:rsidRDefault="004D7E76">
      <w:pPr>
        <w:rPr>
          <w:rFonts w:ascii="Times New Roman" w:eastAsia="Times New Roman" w:hAnsi="Times New Roman" w:cs="Times New Roman"/>
          <w:sz w:val="32"/>
          <w:szCs w:val="32"/>
        </w:rPr>
      </w:pPr>
    </w:p>
    <w:p w:rsidR="004D7E76" w:rsidRDefault="004D7E76">
      <w:pPr>
        <w:tabs>
          <w:tab w:val="left" w:pos="0"/>
        </w:tabs>
        <w:spacing w:line="360" w:lineRule="auto"/>
        <w:jc w:val="right"/>
        <w:rPr>
          <w:rFonts w:ascii="Times New Roman" w:eastAsia="Times New Roman" w:hAnsi="Times New Roman" w:cs="Times New Roman"/>
          <w:sz w:val="32"/>
          <w:szCs w:val="32"/>
        </w:rPr>
      </w:pPr>
    </w:p>
    <w:p w:rsidR="004D7E76" w:rsidRDefault="00821222">
      <w:pPr>
        <w:rPr>
          <w:rFonts w:ascii="Times New Roman" w:eastAsia="Times New Roman" w:hAnsi="Times New Roman" w:cs="Times New Roman"/>
          <w:sz w:val="28"/>
          <w:szCs w:val="28"/>
        </w:rPr>
      </w:pPr>
      <w:r>
        <w:br w:type="page"/>
      </w:r>
    </w:p>
    <w:p w:rsidR="004D7E76" w:rsidRDefault="00821222">
      <w:pPr>
        <w:widowControl w:val="0"/>
        <w:pBdr>
          <w:top w:val="nil"/>
          <w:left w:val="nil"/>
          <w:bottom w:val="nil"/>
          <w:right w:val="nil"/>
          <w:between w:val="nil"/>
        </w:pBdr>
        <w:rPr>
          <w:rFonts w:ascii="Times New Roman" w:eastAsia="Times New Roman" w:hAnsi="Times New Roman" w:cs="Times New Roman"/>
          <w:sz w:val="28"/>
          <w:szCs w:val="28"/>
        </w:rPr>
        <w:sectPr w:rsidR="004D7E76">
          <w:type w:val="continuous"/>
          <w:pgSz w:w="11906" w:h="16838"/>
          <w:pgMar w:top="1134" w:right="567" w:bottom="851" w:left="1134" w:header="708" w:footer="708" w:gutter="0"/>
          <w:cols w:space="720"/>
        </w:sectPr>
      </w:pPr>
      <w:r>
        <w:lastRenderedPageBreak/>
        <w:br w:type="page"/>
      </w:r>
    </w:p>
    <w:p w:rsidR="004D7E76" w:rsidRDefault="004D7E76">
      <w:pPr>
        <w:rPr>
          <w:rFonts w:ascii="Times New Roman" w:eastAsia="Times New Roman" w:hAnsi="Times New Roman" w:cs="Times New Roman"/>
          <w:sz w:val="28"/>
          <w:szCs w:val="28"/>
        </w:rPr>
      </w:pPr>
    </w:p>
    <w:p w:rsidR="004D7E76" w:rsidRDefault="00821222">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Приложение № 2</w:t>
      </w:r>
    </w:p>
    <w:p w:rsidR="004D7E76" w:rsidRDefault="00821222">
      <w:pPr>
        <w:ind w:left="43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методическим рекомендациям </w:t>
      </w:r>
      <w:r>
        <w:rPr>
          <w:rFonts w:ascii="Times New Roman" w:eastAsia="Times New Roman" w:hAnsi="Times New Roman" w:cs="Times New Roman"/>
          <w:color w:val="000000"/>
          <w:sz w:val="28"/>
          <w:szCs w:val="28"/>
        </w:rPr>
        <w:t>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p>
    <w:p w:rsidR="004D7E76" w:rsidRDefault="004D7E76">
      <w:pPr>
        <w:ind w:left="720"/>
        <w:jc w:val="right"/>
        <w:rPr>
          <w:rFonts w:ascii="Times New Roman" w:eastAsia="Times New Roman" w:hAnsi="Times New Roman" w:cs="Times New Roman"/>
          <w:sz w:val="28"/>
          <w:szCs w:val="28"/>
        </w:rPr>
      </w:pPr>
    </w:p>
    <w:p w:rsidR="004D7E76" w:rsidRDefault="0082122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Примерный перечень оборудования и средств обучения для оснащения Центров образования цифрового и гуманитарного профилей «Точка роста»  в рамках мероприятия «Обновление материально-технической базы для формирования у обучающихся современных технологических и гуманитарных навыков»</w:t>
      </w:r>
    </w:p>
    <w:p w:rsidR="004D7E76" w:rsidRDefault="004D7E76">
      <w:pPr>
        <w:jc w:val="center"/>
        <w:rPr>
          <w:rFonts w:ascii="Times New Roman" w:eastAsia="Times New Roman" w:hAnsi="Times New Roman" w:cs="Times New Roman"/>
          <w:b/>
          <w:sz w:val="28"/>
          <w:szCs w:val="28"/>
        </w:rPr>
      </w:pPr>
    </w:p>
    <w:tbl>
      <w:tblPr>
        <w:tblStyle w:val="affc"/>
        <w:tblW w:w="10611" w:type="dxa"/>
        <w:tblInd w:w="0" w:type="dxa"/>
        <w:tblLayout w:type="fixed"/>
        <w:tblLook w:val="0400"/>
      </w:tblPr>
      <w:tblGrid>
        <w:gridCol w:w="862"/>
        <w:gridCol w:w="2230"/>
        <w:gridCol w:w="4678"/>
        <w:gridCol w:w="1555"/>
        <w:gridCol w:w="1286"/>
      </w:tblGrid>
      <w:tr w:rsidR="004D7E76" w:rsidTr="00D86886">
        <w:trPr>
          <w:trHeight w:val="300"/>
        </w:trPr>
        <w:tc>
          <w:tcPr>
            <w:tcW w:w="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п/п</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Наименование</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Примерные технические характеристики</w:t>
            </w:r>
          </w:p>
        </w:tc>
        <w:tc>
          <w:tcPr>
            <w:tcW w:w="1555" w:type="dxa"/>
            <w:tcBorders>
              <w:top w:val="single" w:sz="4" w:space="0" w:color="000000"/>
              <w:left w:val="single" w:sz="4" w:space="0" w:color="000000"/>
              <w:bottom w:val="single" w:sz="4" w:space="0" w:color="000000"/>
              <w:right w:val="single" w:sz="4" w:space="0" w:color="000000"/>
            </w:tcBorders>
            <w:shd w:val="clear" w:color="auto" w:fill="FFFFFF"/>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Ед. изм.</w:t>
            </w:r>
          </w:p>
        </w:tc>
        <w:tc>
          <w:tcPr>
            <w:tcW w:w="1286" w:type="dxa"/>
            <w:tcBorders>
              <w:top w:val="single" w:sz="4" w:space="0" w:color="000000"/>
              <w:left w:val="single" w:sz="4" w:space="0" w:color="000000"/>
              <w:bottom w:val="single" w:sz="4" w:space="0" w:color="000000"/>
              <w:right w:val="single" w:sz="4" w:space="0" w:color="000000"/>
            </w:tcBorders>
            <w:shd w:val="clear" w:color="auto" w:fill="FFFFFF"/>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Кол-во</w:t>
            </w:r>
          </w:p>
        </w:tc>
      </w:tr>
      <w:tr w:rsidR="004D7E76" w:rsidTr="00D86886">
        <w:trPr>
          <w:trHeight w:val="300"/>
        </w:trPr>
        <w:tc>
          <w:tcPr>
            <w:tcW w:w="86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749" w:type="dxa"/>
            <w:gridSpan w:val="4"/>
            <w:tcBorders>
              <w:top w:val="single" w:sz="4" w:space="0" w:color="000000"/>
              <w:left w:val="nil"/>
              <w:bottom w:val="single" w:sz="4" w:space="0" w:color="000000"/>
              <w:right w:val="nil"/>
            </w:tcBorders>
            <w:shd w:val="clear" w:color="auto" w:fill="BFBFBF"/>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Цифровое оборудование</w:t>
            </w:r>
          </w:p>
        </w:tc>
      </w:tr>
      <w:tr w:rsidR="004D7E76" w:rsidTr="00D86886">
        <w:trPr>
          <w:trHeight w:val="204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i/>
                <w:sz w:val="26"/>
                <w:szCs w:val="26"/>
              </w:rPr>
            </w:pP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ПАК Цифровая образовательная среда в составе</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Обеспечение централизованного мониторинга эксплуатационных параметров пользовательских устройств; менеджмент используемых образовательных приложений, встроенные базовые средства для проведения занятий и редактирования материалов</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1</w:t>
            </w:r>
          </w:p>
        </w:tc>
      </w:tr>
      <w:tr w:rsidR="004D7E76" w:rsidTr="00D86886">
        <w:trPr>
          <w:trHeight w:val="284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МФУ (принтер, сканер, копир)</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Тип устройства: МФУ</w:t>
            </w:r>
            <w:r>
              <w:rPr>
                <w:rFonts w:ascii="Times New Roman" w:eastAsia="Times New Roman" w:hAnsi="Times New Roman" w:cs="Times New Roman"/>
                <w:sz w:val="26"/>
                <w:szCs w:val="26"/>
              </w:rPr>
              <w:br/>
              <w:t>Цветность: черно-белый</w:t>
            </w:r>
            <w:r>
              <w:rPr>
                <w:rFonts w:ascii="Times New Roman" w:eastAsia="Times New Roman" w:hAnsi="Times New Roman" w:cs="Times New Roman"/>
                <w:sz w:val="26"/>
                <w:szCs w:val="26"/>
              </w:rPr>
              <w:br/>
              <w:t>Формат бумаги: не менее А4</w:t>
            </w:r>
            <w:r>
              <w:rPr>
                <w:rFonts w:ascii="Times New Roman" w:eastAsia="Times New Roman" w:hAnsi="Times New Roman" w:cs="Times New Roman"/>
                <w:sz w:val="26"/>
                <w:szCs w:val="26"/>
              </w:rPr>
              <w:br/>
              <w:t>Технология печати: лазерная</w:t>
            </w:r>
            <w:r>
              <w:rPr>
                <w:rFonts w:ascii="Times New Roman" w:eastAsia="Times New Roman" w:hAnsi="Times New Roman" w:cs="Times New Roman"/>
                <w:sz w:val="26"/>
                <w:szCs w:val="26"/>
              </w:rPr>
              <w:br/>
              <w:t>Разрешение печати: не менее 600х600 точек</w:t>
            </w:r>
            <w:r>
              <w:rPr>
                <w:rFonts w:ascii="Times New Roman" w:eastAsia="Times New Roman" w:hAnsi="Times New Roman" w:cs="Times New Roman"/>
                <w:sz w:val="26"/>
                <w:szCs w:val="26"/>
              </w:rPr>
              <w:br/>
              <w:t>Скорость печати: не менее 28 листов/мин</w:t>
            </w:r>
            <w:r>
              <w:rPr>
                <w:rFonts w:ascii="Times New Roman" w:eastAsia="Times New Roman" w:hAnsi="Times New Roman" w:cs="Times New Roman"/>
                <w:sz w:val="26"/>
                <w:szCs w:val="26"/>
              </w:rPr>
              <w:br/>
              <w:t>Скорость сканирования: не менее 15 листов/мин</w:t>
            </w:r>
            <w:r>
              <w:rPr>
                <w:rFonts w:ascii="Times New Roman" w:eastAsia="Times New Roman" w:hAnsi="Times New Roman" w:cs="Times New Roman"/>
                <w:sz w:val="26"/>
                <w:szCs w:val="26"/>
              </w:rPr>
              <w:br/>
              <w:t>Скорость копирования: не менее 28 листов/мин</w:t>
            </w:r>
            <w:r>
              <w:rPr>
                <w:rFonts w:ascii="Times New Roman" w:eastAsia="Times New Roman" w:hAnsi="Times New Roman" w:cs="Times New Roman"/>
                <w:sz w:val="26"/>
                <w:szCs w:val="26"/>
              </w:rPr>
              <w:br/>
              <w:t>Внутренняя память: не менее 256 Мб</w:t>
            </w:r>
            <w:r>
              <w:rPr>
                <w:rFonts w:ascii="Times New Roman" w:eastAsia="Times New Roman" w:hAnsi="Times New Roman" w:cs="Times New Roman"/>
                <w:sz w:val="26"/>
                <w:szCs w:val="26"/>
              </w:rPr>
              <w:br/>
              <w:t>Емкость автоподатчика сканера: не менее 35 листов</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684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Ноутбук учителя</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Форм-фактор: трансформер</w:t>
            </w:r>
            <w:r>
              <w:rPr>
                <w:rFonts w:ascii="Times New Roman" w:eastAsia="Times New Roman" w:hAnsi="Times New Roman" w:cs="Times New Roman"/>
                <w:sz w:val="26"/>
                <w:szCs w:val="26"/>
              </w:rPr>
              <w:br/>
              <w:t>Жесткая, неотключаемая клавиатура: требуется</w:t>
            </w:r>
            <w:r>
              <w:rPr>
                <w:rFonts w:ascii="Times New Roman" w:eastAsia="Times New Roman" w:hAnsi="Times New Roman" w:cs="Times New Roman"/>
                <w:sz w:val="26"/>
                <w:szCs w:val="26"/>
              </w:rPr>
              <w:br/>
              <w:t>Сенсорный экран: требуется</w:t>
            </w:r>
            <w:r>
              <w:rPr>
                <w:rFonts w:ascii="Times New Roman" w:eastAsia="Times New Roman" w:hAnsi="Times New Roman" w:cs="Times New Roman"/>
                <w:sz w:val="26"/>
                <w:szCs w:val="26"/>
              </w:rPr>
              <w:br/>
              <w:t>Угол поворота сенсорного экрана: 360 градусов</w:t>
            </w:r>
            <w:r>
              <w:rPr>
                <w:rFonts w:ascii="Times New Roman" w:eastAsia="Times New Roman" w:hAnsi="Times New Roman" w:cs="Times New Roman"/>
                <w:sz w:val="26"/>
                <w:szCs w:val="26"/>
              </w:rPr>
              <w:br/>
              <w:t>Диагональ сенсорного экрана: не менее 14 дюймов</w:t>
            </w:r>
            <w:r>
              <w:rPr>
                <w:rFonts w:ascii="Times New Roman" w:eastAsia="Times New Roman" w:hAnsi="Times New Roman" w:cs="Times New Roman"/>
                <w:sz w:val="26"/>
                <w:szCs w:val="26"/>
              </w:rPr>
              <w:br/>
              <w:t>Разрешение сенсорного экрана: не менее 1920х1080 пикселей</w:t>
            </w:r>
            <w:r>
              <w:rPr>
                <w:rFonts w:ascii="Times New Roman" w:eastAsia="Times New Roman" w:hAnsi="Times New Roman" w:cs="Times New Roman"/>
                <w:sz w:val="26"/>
                <w:szCs w:val="26"/>
              </w:rPr>
              <w:br/>
              <w:t xml:space="preserve">Производительность процессора (по тесту PassMark - CPU ВenchMark http://www.cpubenchmark.net/): не менее 5500 единиц </w:t>
            </w:r>
            <w:r>
              <w:rPr>
                <w:rFonts w:ascii="Times New Roman" w:eastAsia="Times New Roman" w:hAnsi="Times New Roman" w:cs="Times New Roman"/>
                <w:sz w:val="26"/>
                <w:szCs w:val="26"/>
              </w:rPr>
              <w:br/>
              <w:t>Объем оперативной памяти: не менее 8 Гб</w:t>
            </w:r>
            <w:r>
              <w:rPr>
                <w:rFonts w:ascii="Times New Roman" w:eastAsia="Times New Roman" w:hAnsi="Times New Roman" w:cs="Times New Roman"/>
                <w:sz w:val="26"/>
                <w:szCs w:val="26"/>
              </w:rPr>
              <w:br/>
              <w:t>Объем SSD: не менее 256 Гб</w:t>
            </w:r>
            <w:r>
              <w:rPr>
                <w:rFonts w:ascii="Times New Roman" w:eastAsia="Times New Roman" w:hAnsi="Times New Roman" w:cs="Times New Roman"/>
                <w:sz w:val="26"/>
                <w:szCs w:val="26"/>
              </w:rPr>
              <w:br/>
              <w:t>Стилус в комплекте поставки: требуется</w:t>
            </w:r>
            <w:r>
              <w:rPr>
                <w:rFonts w:ascii="Times New Roman" w:eastAsia="Times New Roman" w:hAnsi="Times New Roman" w:cs="Times New Roman"/>
                <w:sz w:val="26"/>
                <w:szCs w:val="26"/>
              </w:rPr>
              <w:br/>
              <w:t>Предустановленная операционная система с графическим пользовательским интерфейсом, обеспечивающая работу распространенных образовательных и общесистемных приложений: требуется</w:t>
            </w:r>
            <w:r>
              <w:rPr>
                <w:rFonts w:ascii="Times New Roman" w:eastAsia="Times New Roman" w:hAnsi="Times New Roman" w:cs="Times New Roman"/>
                <w:sz w:val="26"/>
                <w:szCs w:val="26"/>
              </w:rPr>
              <w:br/>
              <w:t>Антивирусное ПО со встроенным функционалом мониторинга эксплуатационных параметров: требуется</w:t>
            </w:r>
            <w:r>
              <w:rPr>
                <w:rFonts w:ascii="Times New Roman" w:eastAsia="Times New Roman" w:hAnsi="Times New Roman" w:cs="Times New Roman"/>
                <w:sz w:val="26"/>
                <w:szCs w:val="26"/>
              </w:rPr>
              <w:br/>
              <w:t>ПО для просмотра и редактирования текстовых документов, электронных таблиц и презентаций распространенных форматов (.odt, .txt, .rtf, .doc, .docx, .ods, .xls, .xlsx, .odp, .ppt, .pptx): требуется</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764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Интерактивный комплекс</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Размер экрана по диагонали: не менее 1625 мм</w:t>
            </w:r>
            <w:r>
              <w:rPr>
                <w:rFonts w:ascii="Times New Roman" w:eastAsia="Times New Roman" w:hAnsi="Times New Roman" w:cs="Times New Roman"/>
                <w:sz w:val="26"/>
                <w:szCs w:val="26"/>
              </w:rPr>
              <w:br/>
              <w:t>Разрешение экрана: не менее 3840х2160 пикселей</w:t>
            </w:r>
            <w:r>
              <w:rPr>
                <w:rFonts w:ascii="Times New Roman" w:eastAsia="Times New Roman" w:hAnsi="Times New Roman" w:cs="Times New Roman"/>
                <w:sz w:val="26"/>
                <w:szCs w:val="26"/>
              </w:rPr>
              <w:br/>
              <w:t>Встроенные акустические системы: требуется</w:t>
            </w:r>
            <w:r>
              <w:rPr>
                <w:rFonts w:ascii="Times New Roman" w:eastAsia="Times New Roman" w:hAnsi="Times New Roman" w:cs="Times New Roman"/>
                <w:sz w:val="26"/>
                <w:szCs w:val="26"/>
              </w:rPr>
              <w:br/>
              <w:t>Количество одновременно распознаваемых касаний сенсорным экраном: не менее 20 касаний</w:t>
            </w:r>
            <w:r>
              <w:rPr>
                <w:rFonts w:ascii="Times New Roman" w:eastAsia="Times New Roman" w:hAnsi="Times New Roman" w:cs="Times New Roman"/>
                <w:sz w:val="26"/>
                <w:szCs w:val="26"/>
              </w:rPr>
              <w:br/>
              <w:t>Высота срабатывания сенсора экрана: не более 3 мм от поверхности экрана</w:t>
            </w:r>
            <w:r>
              <w:rPr>
                <w:rFonts w:ascii="Times New Roman" w:eastAsia="Times New Roman" w:hAnsi="Times New Roman" w:cs="Times New Roman"/>
                <w:sz w:val="26"/>
                <w:szCs w:val="26"/>
              </w:rPr>
              <w:br/>
              <w:t>Встроенные функции распознавания объектов касания (палец или безбатарейный стилус): требуется</w:t>
            </w:r>
            <w:r>
              <w:rPr>
                <w:rFonts w:ascii="Times New Roman" w:eastAsia="Times New Roman" w:hAnsi="Times New Roman" w:cs="Times New Roman"/>
                <w:sz w:val="26"/>
                <w:szCs w:val="26"/>
              </w:rPr>
              <w:br/>
              <w:t>Количество поддерживаемых безбатарейных стилусов одновременно: не менее 2 шт.</w:t>
            </w:r>
            <w:r>
              <w:rPr>
                <w:rFonts w:ascii="Times New Roman" w:eastAsia="Times New Roman" w:hAnsi="Times New Roman" w:cs="Times New Roman"/>
                <w:sz w:val="26"/>
                <w:szCs w:val="26"/>
              </w:rPr>
              <w:br/>
              <w:t>Возможность использования ладони в качестве инструмента стирания либо игнорирования касаний экрана ладонью: требуется</w:t>
            </w:r>
            <w:r>
              <w:rPr>
                <w:rFonts w:ascii="Times New Roman" w:eastAsia="Times New Roman" w:hAnsi="Times New Roman" w:cs="Times New Roman"/>
                <w:sz w:val="26"/>
                <w:szCs w:val="26"/>
              </w:rPr>
              <w:br/>
              <w:t>Интегрированный датчик освещенности для автоматической коррекции яркости подсветки: требуется</w:t>
            </w:r>
            <w:r>
              <w:rPr>
                <w:rFonts w:ascii="Times New Roman" w:eastAsia="Times New Roman" w:hAnsi="Times New Roman" w:cs="Times New Roman"/>
                <w:sz w:val="26"/>
                <w:szCs w:val="26"/>
              </w:rPr>
              <w:br/>
              <w:t>Возможность графического комментирования поверх произвольного изображения, в том числе от физически подключенного источника видеосигнала: требуется</w:t>
            </w:r>
            <w:r>
              <w:rPr>
                <w:rFonts w:ascii="Times New Roman" w:eastAsia="Times New Roman" w:hAnsi="Times New Roman" w:cs="Times New Roman"/>
                <w:sz w:val="26"/>
                <w:szCs w:val="26"/>
              </w:rPr>
              <w:br/>
              <w:t>Интегрированные функции вывода изображений с экранов мобильных устройств (на платформе Windows, MacOS, Android, ChromeOS), а также с возможностью интерактивного взаимодействия (управления) с устройством-источником: требуется</w:t>
            </w:r>
            <w:r>
              <w:rPr>
                <w:rFonts w:ascii="Times New Roman" w:eastAsia="Times New Roman" w:hAnsi="Times New Roman" w:cs="Times New Roman"/>
                <w:sz w:val="26"/>
                <w:szCs w:val="26"/>
              </w:rPr>
              <w:br/>
              <w:t>Интегрированный в пользовательский интерфейс функционал просмотра и работы с файлами основных форматов с USB-накопителей или сетевого сервера: требуется</w:t>
            </w:r>
            <w:r>
              <w:rPr>
                <w:rFonts w:ascii="Times New Roman" w:eastAsia="Times New Roman" w:hAnsi="Times New Roman" w:cs="Times New Roman"/>
                <w:sz w:val="26"/>
                <w:szCs w:val="26"/>
              </w:rPr>
              <w:br/>
              <w:t>Поддержка встроенными средствами дистанционного управления рабочими параметрами устройства через внешние системы: требуется</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264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Мобильное крепление для интерактивного комплекса</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Тип: мобильное металлическое крепление, обеспечивающее возможность напольной установки интерактивного комплекса с возможностью регулировки по высоте (в фиксированные положения)</w:t>
            </w:r>
            <w:r>
              <w:rPr>
                <w:rFonts w:ascii="Times New Roman" w:eastAsia="Times New Roman" w:hAnsi="Times New Roman" w:cs="Times New Roman"/>
                <w:sz w:val="26"/>
                <w:szCs w:val="26"/>
              </w:rPr>
              <w:br/>
              <w:t>Крепление должно обеспечивать устойчивость при работе с установленным интерактивным комплексом: требуется</w:t>
            </w:r>
            <w:r>
              <w:rPr>
                <w:rFonts w:ascii="Times New Roman" w:eastAsia="Times New Roman" w:hAnsi="Times New Roman" w:cs="Times New Roman"/>
                <w:sz w:val="26"/>
                <w:szCs w:val="26"/>
              </w:rPr>
              <w:br/>
              <w:t>Максимальный вес, выдерживаемый креплением: не менее 60 кг</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Мобильный класс</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Форм-фактор: трансформер</w:t>
            </w:r>
            <w:r>
              <w:rPr>
                <w:rFonts w:ascii="Times New Roman" w:eastAsia="Times New Roman" w:hAnsi="Times New Roman" w:cs="Times New Roman"/>
                <w:sz w:val="26"/>
                <w:szCs w:val="26"/>
              </w:rPr>
              <w:br/>
              <w:t>Жесткая клавиатура, не содержащая элементов питания: требуется</w:t>
            </w:r>
            <w:r>
              <w:rPr>
                <w:rFonts w:ascii="Times New Roman" w:eastAsia="Times New Roman" w:hAnsi="Times New Roman" w:cs="Times New Roman"/>
                <w:sz w:val="26"/>
                <w:szCs w:val="26"/>
              </w:rPr>
              <w:br/>
              <w:t>Сенсорный экран: требуется</w:t>
            </w:r>
            <w:r>
              <w:rPr>
                <w:rFonts w:ascii="Times New Roman" w:eastAsia="Times New Roman" w:hAnsi="Times New Roman" w:cs="Times New Roman"/>
                <w:sz w:val="26"/>
                <w:szCs w:val="26"/>
              </w:rPr>
              <w:br/>
              <w:t>Угол поворота сенсорного экрана: 360 градусов</w:t>
            </w:r>
            <w:r>
              <w:rPr>
                <w:rFonts w:ascii="Times New Roman" w:eastAsia="Times New Roman" w:hAnsi="Times New Roman" w:cs="Times New Roman"/>
                <w:sz w:val="26"/>
                <w:szCs w:val="26"/>
              </w:rPr>
              <w:br/>
              <w:t>Диагональ сенсорного экрана: не менее 11 дюймов</w:t>
            </w:r>
            <w:r>
              <w:rPr>
                <w:rFonts w:ascii="Times New Roman" w:eastAsia="Times New Roman" w:hAnsi="Times New Roman" w:cs="Times New Roman"/>
                <w:sz w:val="26"/>
                <w:szCs w:val="26"/>
              </w:rPr>
              <w:br/>
              <w:t xml:space="preserve">Производительность процессора (по тесту PassMark - CPU ВenchMark http://www.cpubenchmark.net/): не менее 1000 единиц  </w:t>
            </w:r>
            <w:r>
              <w:rPr>
                <w:rFonts w:ascii="Times New Roman" w:eastAsia="Times New Roman" w:hAnsi="Times New Roman" w:cs="Times New Roman"/>
                <w:sz w:val="26"/>
                <w:szCs w:val="26"/>
              </w:rPr>
              <w:br/>
              <w:t>Объем оперативной памяти: не менее 4 Гб</w:t>
            </w:r>
            <w:r>
              <w:rPr>
                <w:rFonts w:ascii="Times New Roman" w:eastAsia="Times New Roman" w:hAnsi="Times New Roman" w:cs="Times New Roman"/>
                <w:sz w:val="26"/>
                <w:szCs w:val="26"/>
              </w:rPr>
              <w:br/>
              <w:t>Объем накопителя SSD/eMMC: не менее 128 Гб</w:t>
            </w:r>
            <w:r>
              <w:rPr>
                <w:rFonts w:ascii="Times New Roman" w:eastAsia="Times New Roman" w:hAnsi="Times New Roman" w:cs="Times New Roman"/>
                <w:sz w:val="26"/>
                <w:szCs w:val="26"/>
              </w:rPr>
              <w:br/>
              <w:t>Стилус в комплекте поставки: требуется</w:t>
            </w:r>
            <w:r>
              <w:rPr>
                <w:rFonts w:ascii="Times New Roman" w:eastAsia="Times New Roman" w:hAnsi="Times New Roman" w:cs="Times New Roman"/>
                <w:sz w:val="26"/>
                <w:szCs w:val="26"/>
              </w:rPr>
              <w:br/>
              <w:t>Корпус ноутбука должен быть специально подготовлен для безопасного использования в учебном процессе (иметь защитное стекло повышенной прочности, выдерживать падение с высоты не менее 700 мм, сохранять работоспособность при попадании влаги, а также иметь противоскользящие и смягчающие удары элементы на корпусе): требуется</w:t>
            </w:r>
            <w:r>
              <w:rPr>
                <w:rFonts w:ascii="Times New Roman" w:eastAsia="Times New Roman" w:hAnsi="Times New Roman" w:cs="Times New Roman"/>
                <w:sz w:val="26"/>
                <w:szCs w:val="26"/>
              </w:rPr>
              <w:br/>
              <w:t>Предустановленная операционная система с графическим пользовательским интерфейсом, обеспечивающая работу распространенных образовательных и общесистемных приложений: требуется</w:t>
            </w:r>
            <w:r>
              <w:rPr>
                <w:rFonts w:ascii="Times New Roman" w:eastAsia="Times New Roman" w:hAnsi="Times New Roman" w:cs="Times New Roman"/>
                <w:sz w:val="26"/>
                <w:szCs w:val="26"/>
              </w:rPr>
              <w:br/>
              <w:t xml:space="preserve">Антивирусное ПО со встроенным </w:t>
            </w:r>
            <w:r>
              <w:rPr>
                <w:rFonts w:ascii="Times New Roman" w:eastAsia="Times New Roman" w:hAnsi="Times New Roman" w:cs="Times New Roman"/>
                <w:sz w:val="26"/>
                <w:szCs w:val="26"/>
              </w:rPr>
              <w:lastRenderedPageBreak/>
              <w:t>функционалом мониторинга эксплуатационных параметров: требуется</w:t>
            </w:r>
            <w:r>
              <w:rPr>
                <w:rFonts w:ascii="Times New Roman" w:eastAsia="Times New Roman" w:hAnsi="Times New Roman" w:cs="Times New Roman"/>
                <w:sz w:val="26"/>
                <w:szCs w:val="26"/>
              </w:rPr>
              <w:br/>
              <w:t>ПО для просмотра и редактирования текстовых документов, электронных таблиц и презентаций распространенных форматов (.odt, .txt, .rtf, .doc, .docx, .ods, .xls, .xlsx, .odp, .ppt, .pptx): требуется</w:t>
            </w:r>
          </w:p>
          <w:p w:rsidR="004D7E76" w:rsidRDefault="004D7E76">
            <w:pPr>
              <w:tabs>
                <w:tab w:val="left" w:pos="2596"/>
              </w:tabs>
              <w:rPr>
                <w:rFonts w:ascii="Times New Roman" w:eastAsia="Times New Roman" w:hAnsi="Times New Roman" w:cs="Times New Roman"/>
                <w:sz w:val="26"/>
                <w:szCs w:val="26"/>
              </w:rPr>
            </w:pP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r>
      <w:tr w:rsidR="004D7E76" w:rsidTr="00D86886">
        <w:trPr>
          <w:trHeight w:val="522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1.6</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Вычислительный блок интерактивного комплекса</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Тип установки и подключения вычислительного блока: блок должен устанавливаться в специализированный слот на корпусе интерактивного комплекса (позволяющий выполнять снятие и установку  блока, непосредственно на месте установки, не разбирая интерактивный комплекс и не снимая его с настенного крепления), содержащий единый разъем подключения вычислительного блока. Указанный разъем должен иметь, как минимум, контакты электропитания вычислительного блока от встроенного блока питания интерактивного комплекса, контакты для подключения цифрового видеосигнала и USB для подключения сенсора касания: требуется</w:t>
            </w:r>
            <w:r>
              <w:rPr>
                <w:rFonts w:ascii="Times New Roman" w:eastAsia="Times New Roman" w:hAnsi="Times New Roman" w:cs="Times New Roman"/>
                <w:sz w:val="26"/>
                <w:szCs w:val="26"/>
              </w:rPr>
              <w:br/>
              <w:t xml:space="preserve">Производительность процессора (по тесту PassMark - CPU ВenchMark http://www.cpubenchmark.net/): не менее 2000 единиц  </w:t>
            </w:r>
            <w:r>
              <w:rPr>
                <w:rFonts w:ascii="Times New Roman" w:eastAsia="Times New Roman" w:hAnsi="Times New Roman" w:cs="Times New Roman"/>
                <w:sz w:val="26"/>
                <w:szCs w:val="26"/>
              </w:rPr>
              <w:br/>
              <w:t>Объем оперативной памяти дополнительного вычислительного блока: не менее 4 Гб</w:t>
            </w:r>
            <w:r>
              <w:rPr>
                <w:rFonts w:ascii="Times New Roman" w:eastAsia="Times New Roman" w:hAnsi="Times New Roman" w:cs="Times New Roman"/>
                <w:sz w:val="26"/>
                <w:szCs w:val="26"/>
              </w:rPr>
              <w:br/>
              <w:t>Объем накопителя дополнительного вычислительного блока: не менее 128 Гб</w:t>
            </w:r>
            <w:r>
              <w:rPr>
                <w:rFonts w:ascii="Times New Roman" w:eastAsia="Times New Roman" w:hAnsi="Times New Roman" w:cs="Times New Roman"/>
                <w:sz w:val="26"/>
                <w:szCs w:val="26"/>
              </w:rPr>
              <w:br/>
              <w:t>Предустановленная операционная система с графическим пользовательским интерфейсом, обеспечивающая работу распространенных образовательных и общесистемных приложений: требуется</w:t>
            </w:r>
            <w:r>
              <w:rPr>
                <w:rFonts w:ascii="Times New Roman" w:eastAsia="Times New Roman" w:hAnsi="Times New Roman" w:cs="Times New Roman"/>
                <w:sz w:val="26"/>
                <w:szCs w:val="26"/>
              </w:rPr>
              <w:br/>
              <w:t xml:space="preserve">Интегрированные средства, обеспечивающие следующий </w:t>
            </w:r>
            <w:r>
              <w:rPr>
                <w:rFonts w:ascii="Times New Roman" w:eastAsia="Times New Roman" w:hAnsi="Times New Roman" w:cs="Times New Roman"/>
                <w:sz w:val="26"/>
                <w:szCs w:val="26"/>
              </w:rPr>
              <w:lastRenderedPageBreak/>
              <w:t>функционал: создание многостраничных уроков с использованием медиаконтента различных форматов, создание надписей и комментариев поверх запущенных приложений, распознавание фигур и рукописного текста (русский, английский языки), наличие инструментов рисования геометрических фигур и линий, встроенные функции: генератор случайных чисел, калькулятор, экранная клавиатура, таймер, редактор математических формул, электронные математические инструменты: циркуль, угольник, линейка, транспортир, режим "белой доски" с возможностью создания заметок, рисования, работы с таблицами и графиками, импорт файлов форматов: *.pdf, *.ppt</w:t>
            </w:r>
            <w:r>
              <w:rPr>
                <w:rFonts w:ascii="Times New Roman" w:eastAsia="Times New Roman" w:hAnsi="Times New Roman" w:cs="Times New Roman"/>
                <w:sz w:val="26"/>
                <w:szCs w:val="26"/>
              </w:rPr>
              <w:br/>
              <w:t>Предустановленное антивирусное ПО со встроенным функционалом мониторинга эксплуатационных параметров: требуется</w:t>
            </w:r>
            <w:r>
              <w:rPr>
                <w:rFonts w:ascii="Times New Roman" w:eastAsia="Times New Roman" w:hAnsi="Times New Roman" w:cs="Times New Roman"/>
                <w:sz w:val="26"/>
                <w:szCs w:val="26"/>
              </w:rPr>
              <w:br/>
              <w:t>Предустановленное ПО для просмотра и редактирования текстовых документов, электронных таблиц и презентаций распространенных форматов (.odt, .txt, .rtf, .doc, .docx, .ods, .xls, xlsx, .odp, .ppt, .pptx): требуется</w:t>
            </w:r>
            <w:r>
              <w:rPr>
                <w:rFonts w:ascii="Times New Roman" w:eastAsia="Times New Roman" w:hAnsi="Times New Roman" w:cs="Times New Roman"/>
                <w:sz w:val="26"/>
                <w:szCs w:val="26"/>
              </w:rPr>
              <w:br/>
              <w:t>Предустановленная графическая оболочка, обеспечивающая доступ к задаваемым централизованно электронным образовательным ресурсам, менеджмент используемых образовательных приложений, а также средства удаленного обновления ПО: требуется</w:t>
            </w:r>
            <w:r>
              <w:rPr>
                <w:rFonts w:ascii="Times New Roman" w:eastAsia="Times New Roman" w:hAnsi="Times New Roman" w:cs="Times New Roman"/>
                <w:sz w:val="26"/>
                <w:szCs w:val="26"/>
              </w:rPr>
              <w:br/>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BFBFB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2</w:t>
            </w:r>
          </w:p>
        </w:tc>
        <w:tc>
          <w:tcPr>
            <w:tcW w:w="9749" w:type="dxa"/>
            <w:gridSpan w:val="4"/>
            <w:tcBorders>
              <w:top w:val="single" w:sz="4" w:space="0" w:color="000000"/>
              <w:left w:val="nil"/>
              <w:bottom w:val="single" w:sz="4" w:space="0" w:color="000000"/>
              <w:right w:val="nil"/>
            </w:tcBorders>
            <w:shd w:val="clear" w:color="auto" w:fill="BFBFBF"/>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Урок «Технологии»</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Аддитивное оборудование</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auto"/>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ЗD оборудование (3Dпринтер)</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Минимальные: тип принтера FDM, материал PLA,ABS, рабочий стол: без подогрева, рабочая область: от 150x150x150 мм</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Пластик для 3D-принтера</w:t>
            </w:r>
          </w:p>
        </w:tc>
        <w:tc>
          <w:tcPr>
            <w:tcW w:w="4678" w:type="dxa"/>
            <w:tcBorders>
              <w:top w:val="nil"/>
              <w:left w:val="nil"/>
              <w:bottom w:val="single" w:sz="4" w:space="0" w:color="000000"/>
              <w:right w:val="single" w:sz="4" w:space="0" w:color="000000"/>
            </w:tcBorders>
            <w:shd w:val="clear" w:color="auto" w:fill="auto"/>
          </w:tcPr>
          <w:p w:rsidR="004D7E76" w:rsidRDefault="004D7E76">
            <w:pPr>
              <w:spacing w:line="240" w:lineRule="auto"/>
              <w:rPr>
                <w:rFonts w:ascii="Times New Roman" w:eastAsia="Times New Roman" w:hAnsi="Times New Roman" w:cs="Times New Roman"/>
                <w:sz w:val="26"/>
                <w:szCs w:val="26"/>
              </w:rPr>
            </w:pP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bookmarkStart w:id="1" w:name="_30j0zll" w:colFirst="0" w:colLast="0"/>
            <w:bookmarkEnd w:id="1"/>
            <w:r>
              <w:rPr>
                <w:rFonts w:ascii="Times New Roman" w:eastAsia="Times New Roman" w:hAnsi="Times New Roman" w:cs="Times New Roman"/>
                <w:sz w:val="26"/>
                <w:szCs w:val="26"/>
              </w:rPr>
              <w:t>15</w:t>
            </w:r>
          </w:p>
        </w:tc>
      </w:tr>
      <w:tr w:rsidR="004D7E76" w:rsidTr="00D86886">
        <w:trPr>
          <w:trHeight w:val="6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2.1.3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ПО для 3D-моделирования</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Облачный инструмент САПР/АСУП, охватывающий весь процесс работы с изделиями — от проектирования до изготовления</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Промышленное оборудование</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Аккумуляторная дрель-винтоверт </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Набор бит</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Набор сверл универсальный </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(камень, металл, дерево 3-10 мм)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72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Многофункциональный инструмент (мультитул)</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2.2.5</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Клеевой пистолет  с комплектом запасных стержней</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2.2.6</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Цифровой штангенциркуль </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2.2.7</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Электролобзик </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Дополнительное оборудование</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Шлем виртуальной реальности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Шлем виртуальной реальности: стационарное подключение к ПК, вывод на собственный экран, Наличие контроллеров 2 шт, наличие внешних датчиков 2 шт, встроенные наушники, угол обзора, угол обзора не менее 110</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Штатив для крепления базовых станций</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совместимость со шлемом виртуальной реальности, п 1.5.1</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Ноутбук с ОС для VR шлема</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(видеокарта не ниже Nvidia GTX 1060)</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auto"/>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Фотограмметрическое ПО</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2.3.5</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Квадрокоптер</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компактный дрон с 3-осевым стабилизатором, камерой 4К, максимальной дальностью передачи сигнала не менее 6 км</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2.3.6</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Квадрокоптер </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квадрокоптер с камерой, вес не более 100 г в сборе с пропеллером и камерой</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98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2.3.7</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Практическое пособие для изучения основ механики, кинематики, </w:t>
            </w:r>
            <w:r>
              <w:rPr>
                <w:rFonts w:ascii="Times New Roman" w:eastAsia="Times New Roman" w:hAnsi="Times New Roman" w:cs="Times New Roman"/>
                <w:sz w:val="26"/>
                <w:szCs w:val="26"/>
              </w:rPr>
              <w:lastRenderedPageBreak/>
              <w:t>динамики  в начальной  и основной школе</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lastRenderedPageBreak/>
              <w:t>2.4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Ручной инструмент</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Ручной лобзик, 200 мм</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Ручной лобзик, 300 мм</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Канцелярские ножи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Набор пилок для лобзика</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универсальные, 5 шт.</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BFBFB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749" w:type="dxa"/>
            <w:gridSpan w:val="4"/>
            <w:tcBorders>
              <w:top w:val="single" w:sz="4" w:space="0" w:color="000000"/>
              <w:left w:val="nil"/>
              <w:bottom w:val="single" w:sz="4" w:space="0" w:color="000000"/>
              <w:right w:val="nil"/>
            </w:tcBorders>
            <w:shd w:val="clear" w:color="auto" w:fill="BFBFBF"/>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Оборудование для шахматной зоны</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 для обучения шахматам</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Шахматы, часы шахматные</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набор</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BFBFB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9749" w:type="dxa"/>
            <w:gridSpan w:val="4"/>
            <w:tcBorders>
              <w:top w:val="single" w:sz="4" w:space="0" w:color="000000"/>
              <w:left w:val="nil"/>
              <w:bottom w:val="single" w:sz="4" w:space="0" w:color="000000"/>
              <w:right w:val="nil"/>
            </w:tcBorders>
            <w:shd w:val="clear" w:color="auto" w:fill="BFBFBF"/>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Медиазона</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Фотоаппарат с объективом</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Видеокамера</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Карта памяти для фотоаппарата/видео камеры</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Штатив</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Микрофон</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BFBFBF"/>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9749" w:type="dxa"/>
            <w:gridSpan w:val="4"/>
            <w:tcBorders>
              <w:top w:val="single" w:sz="4" w:space="0" w:color="000000"/>
              <w:left w:val="nil"/>
              <w:bottom w:val="single" w:sz="4" w:space="0" w:color="000000"/>
              <w:right w:val="single" w:sz="4" w:space="0" w:color="000000"/>
            </w:tcBorders>
            <w:shd w:val="clear" w:color="auto" w:fill="BFBFBF"/>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Оборудование для изучения основ безопасности жизнедеятельности и оказания первой помощи</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Тренажёр-манекен для отработки сердечно-лёгочной реанимации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Минимальные: манекен взрослого или ребенка (торс и голова), возможно переключение режимов взрослый/ребенок, Рекомендуемые: манекен взрослого или ребенка (торс и голова в полный рост) с контроллером, возможно переключение режимов «взрослый/ребенок»</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Тренажёр-манекен для отработки приемов удаления инородного тела из верхних дыхательных путей</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Минимальные: манекен взрослого или ребенка (торс и голова), возможно переключение режимов «взрослый/ребенок», Устройство: оборудован имитаторами верхних дыхательных путей и сопряженных органов человека (легких, трахеи, гортани, диафрагменной перегородки)</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Набор имитаторов травм и </w:t>
            </w:r>
            <w:r>
              <w:rPr>
                <w:rFonts w:ascii="Times New Roman" w:eastAsia="Times New Roman" w:hAnsi="Times New Roman" w:cs="Times New Roman"/>
                <w:sz w:val="26"/>
                <w:szCs w:val="26"/>
              </w:rPr>
              <w:lastRenderedPageBreak/>
              <w:t>поражений</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Набор для демонстрации травм и поражений на манекене или живом человеке, полученных во время ДТП, </w:t>
            </w:r>
            <w:r>
              <w:rPr>
                <w:rFonts w:ascii="Times New Roman" w:eastAsia="Times New Roman" w:hAnsi="Times New Roman" w:cs="Times New Roman"/>
                <w:sz w:val="26"/>
                <w:szCs w:val="26"/>
              </w:rPr>
              <w:lastRenderedPageBreak/>
              <w:t>несчастных случаев, военных действий</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5.4</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Шина лестничная</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Шины проволочные Крамера (лестничные) для ног и рук</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Воротник шейный</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Табельные средства для оказания первой медицинской помощи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Кровоостанавливающие жгуты, перевязочные средства</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Коврик для проведения сердечно-лёгочной реанимации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Коврик размером не менее 60*120 см</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шт.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D7E76" w:rsidTr="00D86886">
        <w:trPr>
          <w:trHeight w:val="300"/>
        </w:trPr>
        <w:tc>
          <w:tcPr>
            <w:tcW w:w="862" w:type="dxa"/>
            <w:tcBorders>
              <w:top w:val="nil"/>
              <w:left w:val="single" w:sz="4" w:space="0" w:color="000000"/>
              <w:bottom w:val="single" w:sz="4" w:space="0" w:color="000000"/>
              <w:right w:val="single" w:sz="4" w:space="0" w:color="000000"/>
            </w:tcBorders>
            <w:shd w:val="clear" w:color="auto" w:fill="A6A6A6"/>
            <w:vAlign w:val="center"/>
          </w:tcPr>
          <w:p w:rsidR="004D7E76" w:rsidRDefault="00821222">
            <w:pPr>
              <w:spacing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2230" w:type="dxa"/>
            <w:tcBorders>
              <w:top w:val="nil"/>
              <w:left w:val="nil"/>
              <w:bottom w:val="single" w:sz="4" w:space="0" w:color="000000"/>
              <w:right w:val="nil"/>
            </w:tcBorders>
            <w:shd w:val="clear" w:color="auto" w:fill="A6A6A6"/>
          </w:tcPr>
          <w:p w:rsidR="004D7E76" w:rsidRDefault="00821222">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Мебель</w:t>
            </w:r>
          </w:p>
        </w:tc>
        <w:tc>
          <w:tcPr>
            <w:tcW w:w="4678" w:type="dxa"/>
            <w:tcBorders>
              <w:top w:val="nil"/>
              <w:left w:val="nil"/>
              <w:bottom w:val="single" w:sz="4" w:space="0" w:color="000000"/>
              <w:right w:val="nil"/>
            </w:tcBorders>
            <w:shd w:val="clear" w:color="auto" w:fill="A6A6A6"/>
          </w:tcPr>
          <w:p w:rsidR="004D7E76" w:rsidRDefault="00821222">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w:t>
            </w:r>
          </w:p>
        </w:tc>
        <w:tc>
          <w:tcPr>
            <w:tcW w:w="1555" w:type="dxa"/>
            <w:tcBorders>
              <w:top w:val="nil"/>
              <w:left w:val="nil"/>
              <w:bottom w:val="single" w:sz="4" w:space="0" w:color="000000"/>
              <w:right w:val="nil"/>
            </w:tcBorders>
            <w:shd w:val="clear" w:color="auto" w:fill="A6A6A6"/>
          </w:tcPr>
          <w:p w:rsidR="004D7E76" w:rsidRDefault="00821222">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w:t>
            </w:r>
          </w:p>
        </w:tc>
        <w:tc>
          <w:tcPr>
            <w:tcW w:w="1286" w:type="dxa"/>
            <w:tcBorders>
              <w:top w:val="nil"/>
              <w:left w:val="nil"/>
              <w:bottom w:val="single" w:sz="4" w:space="0" w:color="000000"/>
              <w:right w:val="nil"/>
            </w:tcBorders>
            <w:shd w:val="clear" w:color="auto" w:fill="A6A6A6"/>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4D7E76" w:rsidTr="00D86886">
        <w:trPr>
          <w:trHeight w:val="800"/>
        </w:trPr>
        <w:tc>
          <w:tcPr>
            <w:tcW w:w="862" w:type="dxa"/>
            <w:tcBorders>
              <w:top w:val="nil"/>
              <w:left w:val="single" w:sz="4" w:space="0" w:color="000000"/>
              <w:bottom w:val="single" w:sz="4" w:space="0" w:color="000000"/>
              <w:right w:val="single" w:sz="4" w:space="0" w:color="000000"/>
            </w:tcBorders>
            <w:shd w:val="clear" w:color="auto" w:fill="FFFFFF"/>
            <w:vAlign w:val="center"/>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2230"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 мебели</w:t>
            </w:r>
          </w:p>
        </w:tc>
        <w:tc>
          <w:tcPr>
            <w:tcW w:w="4678" w:type="dxa"/>
            <w:tcBorders>
              <w:top w:val="nil"/>
              <w:left w:val="nil"/>
              <w:bottom w:val="single" w:sz="4" w:space="0" w:color="000000"/>
              <w:right w:val="single" w:sz="4" w:space="0" w:color="000000"/>
            </w:tcBorders>
            <w:shd w:val="clear" w:color="auto" w:fill="auto"/>
          </w:tcPr>
          <w:p w:rsidR="004D7E76" w:rsidRDefault="00821222">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Пуфы (6-10 штук), мебель для проектной зоны, мебель для шахматной зоны</w:t>
            </w:r>
          </w:p>
        </w:tc>
        <w:tc>
          <w:tcPr>
            <w:tcW w:w="1555"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комплект</w:t>
            </w:r>
          </w:p>
        </w:tc>
        <w:tc>
          <w:tcPr>
            <w:tcW w:w="1286" w:type="dxa"/>
            <w:tcBorders>
              <w:top w:val="nil"/>
              <w:left w:val="nil"/>
              <w:bottom w:val="single" w:sz="4" w:space="0" w:color="000000"/>
              <w:right w:val="single" w:sz="4" w:space="0" w:color="000000"/>
            </w:tcBorders>
            <w:shd w:val="clear" w:color="auto" w:fill="auto"/>
          </w:tcPr>
          <w:p w:rsidR="004D7E76" w:rsidRDefault="00821222">
            <w:pPr>
              <w:spacing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bl>
    <w:p w:rsidR="004D7E76" w:rsidRDefault="004D7E76">
      <w:pPr>
        <w:rPr>
          <w:rFonts w:ascii="Times New Roman" w:eastAsia="Times New Roman" w:hAnsi="Times New Roman" w:cs="Times New Roman"/>
          <w:sz w:val="24"/>
          <w:szCs w:val="24"/>
        </w:rPr>
      </w:pPr>
    </w:p>
    <w:p w:rsidR="004D7E76" w:rsidRDefault="00821222">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b/>
          <w:color w:val="FF0000"/>
          <w:sz w:val="28"/>
          <w:szCs w:val="28"/>
        </w:rPr>
        <w:t>ВНИМАНИЕ!</w:t>
      </w:r>
    </w:p>
    <w:p w:rsidR="004D7E76" w:rsidRDefault="00821222">
      <w:pPr>
        <w:spacing w:line="360" w:lineRule="auto"/>
        <w:rPr>
          <w:rFonts w:ascii="Times New Roman" w:eastAsia="Times New Roman" w:hAnsi="Times New Roman" w:cs="Times New Roman"/>
          <w:b/>
          <w:sz w:val="28"/>
          <w:szCs w:val="28"/>
        </w:rPr>
      </w:pPr>
      <w:r>
        <w:rPr>
          <w:rFonts w:ascii="Times New Roman" w:eastAsia="Times New Roman" w:hAnsi="Times New Roman" w:cs="Times New Roman"/>
          <w:color w:val="FF0000"/>
          <w:sz w:val="28"/>
          <w:szCs w:val="28"/>
        </w:rPr>
        <w:t>- все встречающиеся ссылки на конкретные товарные знаки, торговые марки читать со словами "или эквивалент"</w:t>
      </w:r>
    </w:p>
    <w:p w:rsidR="004D7E76" w:rsidRDefault="004D7E76">
      <w:pPr>
        <w:rPr>
          <w:rFonts w:ascii="Times New Roman" w:eastAsia="Times New Roman" w:hAnsi="Times New Roman" w:cs="Times New Roman"/>
          <w:b/>
          <w:sz w:val="28"/>
          <w:szCs w:val="28"/>
        </w:rPr>
      </w:pPr>
    </w:p>
    <w:p w:rsidR="004D7E76" w:rsidRDefault="004D7E76">
      <w:pPr>
        <w:jc w:val="right"/>
        <w:rPr>
          <w:rFonts w:ascii="Times New Roman" w:eastAsia="Times New Roman" w:hAnsi="Times New Roman" w:cs="Times New Roman"/>
          <w:sz w:val="28"/>
          <w:szCs w:val="28"/>
        </w:rPr>
      </w:pPr>
    </w:p>
    <w:p w:rsidR="004D7E76" w:rsidRDefault="00821222">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4D7E76" w:rsidRDefault="00821222">
      <w:pPr>
        <w:rPr>
          <w:rFonts w:ascii="Times New Roman" w:eastAsia="Times New Roman" w:hAnsi="Times New Roman" w:cs="Times New Roman"/>
          <w:sz w:val="28"/>
          <w:szCs w:val="28"/>
        </w:rPr>
      </w:pPr>
      <w:r>
        <w:br w:type="page"/>
      </w:r>
    </w:p>
    <w:p w:rsidR="004D7E76" w:rsidRDefault="00821222">
      <w:pPr>
        <w:widowControl w:val="0"/>
        <w:pBdr>
          <w:top w:val="nil"/>
          <w:left w:val="nil"/>
          <w:bottom w:val="nil"/>
          <w:right w:val="nil"/>
          <w:between w:val="nil"/>
        </w:pBdr>
        <w:rPr>
          <w:rFonts w:ascii="Times New Roman" w:eastAsia="Times New Roman" w:hAnsi="Times New Roman" w:cs="Times New Roman"/>
          <w:sz w:val="28"/>
          <w:szCs w:val="28"/>
        </w:rPr>
        <w:sectPr w:rsidR="004D7E76">
          <w:type w:val="continuous"/>
          <w:pgSz w:w="11906" w:h="16838"/>
          <w:pgMar w:top="1134" w:right="567" w:bottom="851" w:left="1134" w:header="708" w:footer="708" w:gutter="0"/>
          <w:cols w:space="720"/>
        </w:sectPr>
      </w:pPr>
      <w:r>
        <w:lastRenderedPageBreak/>
        <w:br w:type="page"/>
      </w:r>
    </w:p>
    <w:p w:rsidR="004D7E76" w:rsidRDefault="004D7E76">
      <w:pPr>
        <w:rPr>
          <w:rFonts w:ascii="Times New Roman" w:eastAsia="Times New Roman" w:hAnsi="Times New Roman" w:cs="Times New Roman"/>
          <w:sz w:val="28"/>
          <w:szCs w:val="28"/>
        </w:rPr>
      </w:pPr>
    </w:p>
    <w:p w:rsidR="004D7E76" w:rsidRDefault="00821222">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Приложение № 3 </w:t>
      </w:r>
    </w:p>
    <w:p w:rsidR="004D7E76" w:rsidRDefault="00821222">
      <w:pPr>
        <w:ind w:left="43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методическим рекомендациям </w:t>
      </w:r>
      <w:r>
        <w:rPr>
          <w:rFonts w:ascii="Times New Roman" w:eastAsia="Times New Roman" w:hAnsi="Times New Roman" w:cs="Times New Roman"/>
          <w:color w:val="000000"/>
          <w:sz w:val="28"/>
          <w:szCs w:val="28"/>
        </w:rPr>
        <w:t>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p>
    <w:p w:rsidR="004D7E76" w:rsidRDefault="004D7E76">
      <w:pPr>
        <w:jc w:val="right"/>
        <w:rPr>
          <w:rFonts w:ascii="Times New Roman" w:eastAsia="Times New Roman" w:hAnsi="Times New Roman" w:cs="Times New Roman"/>
          <w:sz w:val="28"/>
          <w:szCs w:val="28"/>
        </w:rPr>
      </w:pPr>
    </w:p>
    <w:p w:rsidR="004D7E76" w:rsidRDefault="004D7E76">
      <w:pPr>
        <w:jc w:val="right"/>
        <w:rPr>
          <w:rFonts w:ascii="Times New Roman" w:eastAsia="Times New Roman" w:hAnsi="Times New Roman" w:cs="Times New Roman"/>
          <w:sz w:val="28"/>
          <w:szCs w:val="28"/>
        </w:rPr>
      </w:pPr>
    </w:p>
    <w:p w:rsidR="004D7E76" w:rsidRDefault="0082122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Медиаплан</w:t>
      </w:r>
    </w:p>
    <w:p w:rsidR="004D7E76" w:rsidRDefault="0082122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информационному сопровождению создания и функционирования Центров образования цифрового и гуманитарного профилей </w:t>
      </w:r>
    </w:p>
    <w:p w:rsidR="004D7E76" w:rsidRDefault="00821222">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«Точка роста» на 2019 год</w:t>
      </w:r>
    </w:p>
    <w:p w:rsidR="004D7E76" w:rsidRDefault="004D7E76">
      <w:pPr>
        <w:jc w:val="center"/>
        <w:rPr>
          <w:rFonts w:ascii="Times New Roman" w:eastAsia="Times New Roman" w:hAnsi="Times New Roman" w:cs="Times New Roman"/>
          <w:sz w:val="28"/>
          <w:szCs w:val="28"/>
        </w:rPr>
      </w:pPr>
    </w:p>
    <w:tbl>
      <w:tblPr>
        <w:tblStyle w:val="affd"/>
        <w:tblW w:w="101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0"/>
        <w:gridCol w:w="2432"/>
        <w:gridCol w:w="1731"/>
        <w:gridCol w:w="1422"/>
        <w:gridCol w:w="2187"/>
        <w:gridCol w:w="1818"/>
      </w:tblGrid>
      <w:tr w:rsidR="004D7E76">
        <w:tc>
          <w:tcPr>
            <w:tcW w:w="540"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2432"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мероприятия (-й)</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СМИ </w:t>
            </w:r>
          </w:p>
        </w:tc>
        <w:tc>
          <w:tcPr>
            <w:tcW w:w="1422"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исполнения</w:t>
            </w:r>
          </w:p>
        </w:tc>
        <w:tc>
          <w:tcPr>
            <w:tcW w:w="2187"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Смысловая нагрузка</w:t>
            </w: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w:t>
            </w:r>
          </w:p>
          <w:p w:rsidR="004D7E76" w:rsidRDefault="008212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сопровождения</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начале реализации проекта. </w:t>
            </w:r>
          </w:p>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Проведение заседания рабочей группы органа исполнительной власти субъекта РФ </w:t>
            </w:r>
          </w:p>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Пресс-конференция</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Март</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Стартовая пресс-конференция об основном содержании и этапах реализации регионального проекта «Современная школа» национального проекта «Образование» в субъекте РФ по созданию Центров образования цифрового и гуманитарного профилей «Точка роста»</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Презентация проекта и концепции Центра для различных аудиторий (обучающиеся, педагоги, родители)</w:t>
            </w:r>
          </w:p>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Запуск сайта</w:t>
            </w:r>
          </w:p>
          <w:p w:rsidR="004D7E76" w:rsidRDefault="004D7E76">
            <w:pPr>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Апрель - Май</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Подготовленные материалы </w:t>
            </w: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w:t>
            </w:r>
            <w:r>
              <w:rPr>
                <w:rFonts w:ascii="Times New Roman" w:eastAsia="Times New Roman" w:hAnsi="Times New Roman" w:cs="Times New Roman"/>
                <w:sz w:val="24"/>
                <w:szCs w:val="24"/>
              </w:rPr>
              <w:lastRenderedPageBreak/>
              <w:t>ресурсы</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Мероприятия по повышению квалификации педагогов Центров  с привлечением федеральных экспертов и тьюторов</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Март-ноябрь </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Выпускается новость об участии педагогов в образовательной сессии и отзывы самих педагогов по итогам сессий на сайтах муниципальных органов  управления образованием, на сайтах образовательных организаций</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Начало ремонта / </w:t>
            </w: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закупка оборудования /</w:t>
            </w: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запуск сайта /</w:t>
            </w: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запуск горячей линии по вопросам записи детей</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Май-Июнь</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Публикация адресов площадок, Центров, фото-фиксация первоначального состояния помещений для последующего сравнения, публикация на сайтах поставщиков (партнеров) информации о присоединении к проекту</w:t>
            </w: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Старт набора детей / запуск рекламной кампании</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Сентябрь </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Онлайн реклама на  порталах и печать плакатов для размещения в школьных автобусах, </w:t>
            </w:r>
            <w:r>
              <w:rPr>
                <w:rFonts w:ascii="Times New Roman" w:eastAsia="Times New Roman" w:hAnsi="Times New Roman" w:cs="Times New Roman"/>
                <w:sz w:val="24"/>
                <w:szCs w:val="24"/>
              </w:rPr>
              <w:lastRenderedPageBreak/>
              <w:t>отделениях «Почты России», образовательных организациях, местах массового пребывания жителей.</w:t>
            </w:r>
          </w:p>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Организуется  горячая линия (телефон, интернет) по вопросам набора детей </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4D7E76">
            <w:pPr>
              <w:rPr>
                <w:rFonts w:ascii="Times New Roman" w:eastAsia="Times New Roman" w:hAnsi="Times New Roman" w:cs="Times New Roman"/>
                <w:sz w:val="24"/>
                <w:szCs w:val="24"/>
              </w:rPr>
            </w:pP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rPr>
          <w:trHeight w:val="2880"/>
        </w:trPr>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баннера с информацией о наборе обучающихся в Центры </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Сентябрь </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ремонтных работ помещений Центров  в соответствии с брендбуком</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Июнь- Август </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Муниципалитеты и администрации районов публикуют информацию о статусе ремонтных и иных работ</w:t>
            </w:r>
          </w:p>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Выходит обзорный репортаж по итогам выезда на места </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ремонта помещений / установка и настройка оборудования / приемка</w:t>
            </w:r>
          </w:p>
          <w:p w:rsidR="004D7E76" w:rsidRDefault="004D7E76">
            <w:pPr>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Август -Сентябрь</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Глава региона проводит совещание перед началом очередного учебного года, там озвучивается степень готовности инфраструктуры, итоги набора детей, партнеры отчитываются о внедрении своего оборудования, для приглашенных </w:t>
            </w:r>
            <w:r>
              <w:rPr>
                <w:rFonts w:ascii="Times New Roman" w:eastAsia="Times New Roman" w:hAnsi="Times New Roman" w:cs="Times New Roman"/>
                <w:sz w:val="24"/>
                <w:szCs w:val="24"/>
              </w:rPr>
              <w:lastRenderedPageBreak/>
              <w:t>СМИ делают пресс-подход, все участники дают подробные комментарии</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Новости, интервью</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фоторепортажи</w:t>
            </w:r>
          </w:p>
        </w:tc>
      </w:tr>
      <w:tr w:rsidR="004D7E76">
        <w:tc>
          <w:tcPr>
            <w:tcW w:w="540"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432" w:type="dxa"/>
            <w:vMerge w:val="restart"/>
            <w:tcBorders>
              <w:top w:val="single" w:sz="4" w:space="0" w:color="000000"/>
              <w:left w:val="single" w:sz="4" w:space="0" w:color="000000"/>
              <w:bottom w:val="single" w:sz="4" w:space="0" w:color="000000"/>
              <w:right w:val="single" w:sz="4" w:space="0" w:color="000000"/>
            </w:tcBorders>
          </w:tcPr>
          <w:p w:rsidR="004D7E76" w:rsidRDefault="004D7E76">
            <w:pPr>
              <w:rPr>
                <w:rFonts w:ascii="Times New Roman" w:eastAsia="Times New Roman" w:hAnsi="Times New Roman" w:cs="Times New Roman"/>
                <w:sz w:val="24"/>
                <w:szCs w:val="24"/>
              </w:rPr>
            </w:pP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Торжественное открытие Центров в  образовательных организациях субъекта Российской Федерации</w:t>
            </w: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w:t>
            </w:r>
          </w:p>
        </w:tc>
        <w:tc>
          <w:tcPr>
            <w:tcW w:w="2187" w:type="dxa"/>
            <w:vMerge w:val="restart"/>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Глава региона и его заместители, главы муниципальных образований посещают образовательные организации, участвуют в торжественных открытиях Центров  </w:t>
            </w:r>
          </w:p>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Делаются фотографии и видео для дальнейшего использования в работе</w:t>
            </w:r>
          </w:p>
          <w:p w:rsidR="004D7E76" w:rsidRDefault="004D7E76">
            <w:pPr>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Borders>
              <w:top w:val="single" w:sz="4" w:space="0" w:color="000000"/>
              <w:left w:val="single" w:sz="4" w:space="0" w:color="000000"/>
              <w:bottom w:val="single" w:sz="4" w:space="0" w:color="000000"/>
              <w:right w:val="single" w:sz="4" w:space="0" w:color="000000"/>
            </w:tcBorders>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Borders>
              <w:top w:val="single" w:sz="4" w:space="0" w:color="000000"/>
              <w:left w:val="single" w:sz="4" w:space="0" w:color="000000"/>
              <w:bottom w:val="single" w:sz="4" w:space="0" w:color="000000"/>
              <w:right w:val="single" w:sz="4" w:space="0" w:color="000000"/>
            </w:tcBorders>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r w:rsidR="004D7E76">
        <w:tc>
          <w:tcPr>
            <w:tcW w:w="540" w:type="dxa"/>
            <w:vMerge w:val="restart"/>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32" w:type="dxa"/>
            <w:vMerge w:val="restart"/>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Поддержание интереса к Центрам и общее информационное сопровождение</w:t>
            </w:r>
          </w:p>
        </w:tc>
        <w:tc>
          <w:tcPr>
            <w:tcW w:w="1731"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Телевидение и радио</w:t>
            </w:r>
          </w:p>
          <w:p w:rsidR="004D7E76" w:rsidRDefault="004D7E76">
            <w:pPr>
              <w:rPr>
                <w:rFonts w:ascii="Times New Roman" w:eastAsia="Times New Roman" w:hAnsi="Times New Roman" w:cs="Times New Roman"/>
                <w:sz w:val="24"/>
                <w:szCs w:val="24"/>
              </w:rPr>
            </w:pPr>
          </w:p>
        </w:tc>
        <w:tc>
          <w:tcPr>
            <w:tcW w:w="1422" w:type="dxa"/>
            <w:vMerge w:val="restart"/>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Ноябрь-Декабрь</w:t>
            </w:r>
          </w:p>
        </w:tc>
        <w:tc>
          <w:tcPr>
            <w:tcW w:w="2187" w:type="dxa"/>
            <w:vMerge w:val="restart"/>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Выезд журналистов в сельские районы, где им показывают образовательный процесс в Центрах, отзывы родителей и педагогов, публикация статистики и возможное проведение опроса общественного мнения о проекте</w:t>
            </w:r>
          </w:p>
          <w:p w:rsidR="004D7E76" w:rsidRDefault="004D7E76">
            <w:pPr>
              <w:rPr>
                <w:rFonts w:ascii="Times New Roman" w:eastAsia="Times New Roman" w:hAnsi="Times New Roman" w:cs="Times New Roman"/>
                <w:sz w:val="24"/>
                <w:szCs w:val="24"/>
              </w:rPr>
            </w:pPr>
          </w:p>
        </w:tc>
        <w:tc>
          <w:tcPr>
            <w:tcW w:w="1818"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w:t>
            </w:r>
          </w:p>
        </w:tc>
      </w:tr>
      <w:tr w:rsidR="004D7E76">
        <w:tc>
          <w:tcPr>
            <w:tcW w:w="540"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Печатные СМИ</w:t>
            </w:r>
          </w:p>
          <w:p w:rsidR="004D7E76" w:rsidRDefault="004D7E76">
            <w:pPr>
              <w:rPr>
                <w:rFonts w:ascii="Times New Roman" w:eastAsia="Times New Roman" w:hAnsi="Times New Roman" w:cs="Times New Roman"/>
                <w:sz w:val="24"/>
                <w:szCs w:val="24"/>
              </w:rPr>
            </w:pPr>
          </w:p>
        </w:tc>
        <w:tc>
          <w:tcPr>
            <w:tcW w:w="142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интервью</w:t>
            </w:r>
          </w:p>
        </w:tc>
      </w:tr>
      <w:tr w:rsidR="004D7E76">
        <w:tc>
          <w:tcPr>
            <w:tcW w:w="540"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СМИ и Интернет-ресурсы</w:t>
            </w:r>
          </w:p>
          <w:p w:rsidR="004D7E76" w:rsidRDefault="004D7E76">
            <w:pPr>
              <w:rPr>
                <w:rFonts w:ascii="Times New Roman" w:eastAsia="Times New Roman" w:hAnsi="Times New Roman" w:cs="Times New Roman"/>
                <w:sz w:val="24"/>
                <w:szCs w:val="24"/>
              </w:rPr>
            </w:pPr>
          </w:p>
        </w:tc>
        <w:tc>
          <w:tcPr>
            <w:tcW w:w="142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Статьи, новости</w:t>
            </w:r>
          </w:p>
        </w:tc>
      </w:tr>
      <w:tr w:rsidR="004D7E76">
        <w:tc>
          <w:tcPr>
            <w:tcW w:w="540"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3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31"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p w:rsidR="004D7E76" w:rsidRDefault="004D7E76">
            <w:pPr>
              <w:rPr>
                <w:rFonts w:ascii="Times New Roman" w:eastAsia="Times New Roman" w:hAnsi="Times New Roman" w:cs="Times New Roman"/>
                <w:sz w:val="24"/>
                <w:szCs w:val="24"/>
              </w:rPr>
            </w:pPr>
          </w:p>
        </w:tc>
        <w:tc>
          <w:tcPr>
            <w:tcW w:w="1422"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87" w:type="dxa"/>
            <w:vMerge/>
          </w:tcPr>
          <w:p w:rsidR="004D7E76" w:rsidRDefault="004D7E7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18" w:type="dxa"/>
          </w:tcPr>
          <w:p w:rsidR="004D7E76" w:rsidRDefault="0082122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Новости, анонсы</w:t>
            </w:r>
          </w:p>
        </w:tc>
      </w:tr>
    </w:tbl>
    <w:p w:rsidR="004D7E76" w:rsidRDefault="004D7E76">
      <w:pPr>
        <w:rPr>
          <w:rFonts w:ascii="Times New Roman" w:eastAsia="Times New Roman" w:hAnsi="Times New Roman" w:cs="Times New Roman"/>
          <w:sz w:val="24"/>
          <w:szCs w:val="24"/>
        </w:rPr>
      </w:pPr>
    </w:p>
    <w:p w:rsidR="004D7E76" w:rsidRDefault="004D7E76">
      <w:pPr>
        <w:rPr>
          <w:rFonts w:ascii="Times New Roman" w:eastAsia="Times New Roman" w:hAnsi="Times New Roman" w:cs="Times New Roman"/>
          <w:sz w:val="24"/>
          <w:szCs w:val="24"/>
        </w:rPr>
      </w:pPr>
    </w:p>
    <w:p w:rsidR="004D7E76" w:rsidRDefault="004D7E76">
      <w:pPr>
        <w:rPr>
          <w:rFonts w:ascii="Times New Roman" w:eastAsia="Times New Roman" w:hAnsi="Times New Roman" w:cs="Times New Roman"/>
          <w:sz w:val="24"/>
          <w:szCs w:val="24"/>
        </w:rPr>
      </w:pPr>
    </w:p>
    <w:p w:rsidR="004D7E76" w:rsidRDefault="004D7E76">
      <w:pPr>
        <w:rPr>
          <w:rFonts w:ascii="Times New Roman" w:eastAsia="Times New Roman" w:hAnsi="Times New Roman" w:cs="Times New Roman"/>
          <w:sz w:val="24"/>
          <w:szCs w:val="24"/>
        </w:rPr>
      </w:pPr>
    </w:p>
    <w:p w:rsidR="004D7E76" w:rsidRDefault="00821222">
      <w:pPr>
        <w:widowControl w:val="0"/>
        <w:pBdr>
          <w:top w:val="nil"/>
          <w:left w:val="nil"/>
          <w:bottom w:val="nil"/>
          <w:right w:val="nil"/>
          <w:between w:val="nil"/>
        </w:pBdr>
        <w:rPr>
          <w:rFonts w:ascii="Times New Roman" w:eastAsia="Times New Roman" w:hAnsi="Times New Roman" w:cs="Times New Roman"/>
          <w:sz w:val="24"/>
          <w:szCs w:val="24"/>
        </w:rPr>
        <w:sectPr w:rsidR="004D7E76">
          <w:type w:val="continuous"/>
          <w:pgSz w:w="11906" w:h="16838"/>
          <w:pgMar w:top="1134" w:right="567" w:bottom="851" w:left="1134" w:header="708" w:footer="708" w:gutter="0"/>
          <w:cols w:space="720"/>
        </w:sectPr>
      </w:pPr>
      <w:r>
        <w:br w:type="page"/>
      </w:r>
    </w:p>
    <w:p w:rsidR="004D7E76" w:rsidRDefault="004D7E76">
      <w:pPr>
        <w:tabs>
          <w:tab w:val="left" w:pos="0"/>
        </w:tabs>
        <w:spacing w:line="240" w:lineRule="auto"/>
        <w:rPr>
          <w:rFonts w:ascii="Times New Roman" w:eastAsia="Times New Roman" w:hAnsi="Times New Roman" w:cs="Times New Roman"/>
          <w:sz w:val="28"/>
          <w:szCs w:val="28"/>
        </w:rPr>
      </w:pPr>
    </w:p>
    <w:p w:rsidR="004D7E76" w:rsidRDefault="00821222">
      <w:pPr>
        <w:tabs>
          <w:tab w:val="left" w:pos="0"/>
        </w:tabs>
        <w:spacing w:line="240" w:lineRule="auto"/>
        <w:ind w:left="43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 4</w:t>
      </w:r>
    </w:p>
    <w:p w:rsidR="004D7E76" w:rsidRDefault="00821222">
      <w:pPr>
        <w:tabs>
          <w:tab w:val="left" w:pos="0"/>
        </w:tabs>
        <w:spacing w:line="240" w:lineRule="auto"/>
        <w:ind w:left="43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методическим рекомендациям </w:t>
      </w:r>
      <w:r>
        <w:rPr>
          <w:rFonts w:ascii="Times New Roman" w:eastAsia="Times New Roman" w:hAnsi="Times New Roman" w:cs="Times New Roman"/>
          <w:color w:val="000000"/>
          <w:sz w:val="28"/>
          <w:szCs w:val="28"/>
        </w:rPr>
        <w:t>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r>
        <w:rPr>
          <w:rFonts w:ascii="Times New Roman" w:eastAsia="Times New Roman" w:hAnsi="Times New Roman" w:cs="Times New Roman"/>
          <w:sz w:val="28"/>
          <w:szCs w:val="28"/>
        </w:rPr>
        <w:t xml:space="preserve"> </w:t>
      </w:r>
    </w:p>
    <w:p w:rsidR="004D7E76" w:rsidRDefault="004D7E76">
      <w:pPr>
        <w:tabs>
          <w:tab w:val="left" w:pos="0"/>
        </w:tabs>
        <w:spacing w:line="360" w:lineRule="auto"/>
        <w:jc w:val="center"/>
        <w:rPr>
          <w:rFonts w:ascii="Times New Roman" w:eastAsia="Times New Roman" w:hAnsi="Times New Roman" w:cs="Times New Roman"/>
          <w:b/>
          <w:color w:val="000000"/>
          <w:sz w:val="28"/>
          <w:szCs w:val="28"/>
        </w:rPr>
      </w:pPr>
    </w:p>
    <w:p w:rsidR="004D7E76" w:rsidRDefault="00821222">
      <w:pPr>
        <w:tabs>
          <w:tab w:val="left" w:pos="0"/>
        </w:tabs>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Базовый перечень показателей результативности</w:t>
      </w:r>
      <w:r>
        <w:rPr>
          <w:rFonts w:ascii="Times New Roman" w:eastAsia="Times New Roman" w:hAnsi="Times New Roman" w:cs="Times New Roman"/>
          <w:b/>
          <w:sz w:val="28"/>
          <w:szCs w:val="28"/>
        </w:rPr>
        <w:t xml:space="preserve"> Центра</w:t>
      </w:r>
    </w:p>
    <w:tbl>
      <w:tblPr>
        <w:tblStyle w:val="affe"/>
        <w:tblW w:w="9941" w:type="dxa"/>
        <w:tblInd w:w="0" w:type="dxa"/>
        <w:tblLayout w:type="fixed"/>
        <w:tblLook w:val="0400"/>
      </w:tblPr>
      <w:tblGrid>
        <w:gridCol w:w="562"/>
        <w:gridCol w:w="5037"/>
        <w:gridCol w:w="1767"/>
        <w:gridCol w:w="993"/>
        <w:gridCol w:w="880"/>
        <w:gridCol w:w="702"/>
      </w:tblGrid>
      <w:tr w:rsidR="004D7E76">
        <w:trPr>
          <w:trHeight w:val="1080"/>
        </w:trPr>
        <w:tc>
          <w:tcPr>
            <w:tcW w:w="562" w:type="dxa"/>
            <w:vMerge w:val="restart"/>
            <w:tcBorders>
              <w:top w:val="single" w:sz="4" w:space="0" w:color="000000"/>
              <w:left w:val="single" w:sz="4" w:space="0" w:color="000000"/>
              <w:bottom w:val="nil"/>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п/п</w:t>
            </w:r>
          </w:p>
        </w:tc>
        <w:tc>
          <w:tcPr>
            <w:tcW w:w="5037" w:type="dxa"/>
            <w:vMerge w:val="restart"/>
            <w:tcBorders>
              <w:top w:val="single" w:sz="4" w:space="0" w:color="000000"/>
              <w:left w:val="single" w:sz="4" w:space="0" w:color="000000"/>
              <w:bottom w:val="nil"/>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Наименование индикатора/показателя</w:t>
            </w:r>
          </w:p>
        </w:tc>
        <w:tc>
          <w:tcPr>
            <w:tcW w:w="1767" w:type="dxa"/>
            <w:vMerge w:val="restart"/>
            <w:tcBorders>
              <w:top w:val="single" w:sz="4" w:space="0" w:color="000000"/>
              <w:left w:val="single" w:sz="4" w:space="0" w:color="000000"/>
              <w:bottom w:val="nil"/>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Минимальное значение, начиная </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с 2019 года</w:t>
            </w:r>
          </w:p>
        </w:tc>
        <w:tc>
          <w:tcPr>
            <w:tcW w:w="2575" w:type="dxa"/>
            <w:gridSpan w:val="3"/>
            <w:tcBorders>
              <w:top w:val="single" w:sz="4" w:space="0" w:color="000000"/>
              <w:left w:val="single" w:sz="4" w:space="0" w:color="000000"/>
              <w:bottom w:val="nil"/>
              <w:right w:val="single" w:sz="4" w:space="0" w:color="000000"/>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Значение субъекта Российской Федерации</w:t>
            </w:r>
          </w:p>
        </w:tc>
      </w:tr>
      <w:tr w:rsidR="004D7E76">
        <w:trPr>
          <w:trHeight w:val="520"/>
        </w:trPr>
        <w:tc>
          <w:tcPr>
            <w:tcW w:w="562" w:type="dxa"/>
            <w:vMerge/>
            <w:tcBorders>
              <w:top w:val="single" w:sz="4" w:space="0" w:color="000000"/>
              <w:left w:val="single" w:sz="4" w:space="0" w:color="000000"/>
              <w:bottom w:val="nil"/>
              <w:right w:val="nil"/>
            </w:tcBorders>
            <w:shd w:val="clear" w:color="auto" w:fill="FFFFFF"/>
            <w:vAlign w:val="center"/>
          </w:tcPr>
          <w:p w:rsidR="004D7E76" w:rsidRDefault="004D7E76">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5037" w:type="dxa"/>
            <w:vMerge/>
            <w:tcBorders>
              <w:top w:val="single" w:sz="4" w:space="0" w:color="000000"/>
              <w:left w:val="single" w:sz="4" w:space="0" w:color="000000"/>
              <w:bottom w:val="nil"/>
              <w:right w:val="nil"/>
            </w:tcBorders>
            <w:shd w:val="clear" w:color="auto" w:fill="FFFFFF"/>
            <w:vAlign w:val="center"/>
          </w:tcPr>
          <w:p w:rsidR="004D7E76" w:rsidRDefault="004D7E76">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1767" w:type="dxa"/>
            <w:vMerge/>
            <w:tcBorders>
              <w:top w:val="single" w:sz="4" w:space="0" w:color="000000"/>
              <w:left w:val="single" w:sz="4" w:space="0" w:color="000000"/>
              <w:bottom w:val="nil"/>
              <w:right w:val="nil"/>
            </w:tcBorders>
            <w:shd w:val="clear" w:color="auto" w:fill="FFFFFF"/>
            <w:vAlign w:val="center"/>
          </w:tcPr>
          <w:p w:rsidR="004D7E76" w:rsidRDefault="004D7E76">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993" w:type="dxa"/>
            <w:tcBorders>
              <w:top w:val="single" w:sz="4" w:space="0" w:color="000000"/>
              <w:left w:val="single" w:sz="4" w:space="0" w:color="000000"/>
              <w:bottom w:val="nil"/>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2019</w:t>
            </w:r>
          </w:p>
        </w:tc>
        <w:tc>
          <w:tcPr>
            <w:tcW w:w="880" w:type="dxa"/>
            <w:tcBorders>
              <w:top w:val="single" w:sz="4" w:space="0" w:color="000000"/>
              <w:left w:val="single" w:sz="4" w:space="0" w:color="000000"/>
              <w:bottom w:val="nil"/>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2020</w:t>
            </w:r>
          </w:p>
        </w:tc>
        <w:tc>
          <w:tcPr>
            <w:tcW w:w="702" w:type="dxa"/>
            <w:tcBorders>
              <w:top w:val="single" w:sz="4" w:space="0" w:color="000000"/>
              <w:left w:val="single" w:sz="4" w:space="0" w:color="000000"/>
              <w:bottom w:val="nil"/>
              <w:right w:val="single" w:sz="4" w:space="0" w:color="000000"/>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2021</w:t>
            </w:r>
          </w:p>
        </w:tc>
      </w:tr>
      <w:tr w:rsidR="004D7E76">
        <w:trPr>
          <w:trHeight w:val="100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 обучающихся по предметной области «Технология» на базе Центра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vertAlign w:val="subscript"/>
              </w:rPr>
              <w:t>i</w:t>
            </w:r>
            <w:r>
              <w:rPr>
                <w:rFonts w:ascii="Times New Roman" w:eastAsia="Times New Roman" w:hAnsi="Times New Roman" w:cs="Times New Roman"/>
                <w:color w:val="000000"/>
                <w:sz w:val="28"/>
                <w:szCs w:val="28"/>
                <w:vertAlign w:val="superscript"/>
              </w:rPr>
              <w:footnoteReference w:id="2"/>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138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 обучающихся по предметной области «Физическая культура и основы безопасности жизнедеятельности» на базе Центров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∑Y</w:t>
            </w:r>
            <w:r>
              <w:rPr>
                <w:rFonts w:ascii="Times New Roman" w:eastAsia="Times New Roman" w:hAnsi="Times New Roman" w:cs="Times New Roman"/>
                <w:color w:val="000000"/>
                <w:sz w:val="28"/>
                <w:szCs w:val="28"/>
                <w:vertAlign w:val="subscript"/>
              </w:rPr>
              <w:t>i</w:t>
            </w:r>
            <w:r>
              <w:rPr>
                <w:rFonts w:ascii="Times New Roman" w:eastAsia="Times New Roman" w:hAnsi="Times New Roman" w:cs="Times New Roman"/>
                <w:color w:val="000000"/>
                <w:sz w:val="28"/>
                <w:szCs w:val="28"/>
                <w:vertAlign w:val="superscript"/>
              </w:rPr>
              <w:footnoteReference w:id="3"/>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100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 обучающихся по предметной области «Математика и информатика» на базе Центров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∑Z</w:t>
            </w:r>
            <w:r>
              <w:rPr>
                <w:rFonts w:ascii="Times New Roman" w:eastAsia="Times New Roman" w:hAnsi="Times New Roman" w:cs="Times New Roman"/>
                <w:color w:val="000000"/>
                <w:sz w:val="28"/>
                <w:szCs w:val="28"/>
                <w:vertAlign w:val="subscript"/>
              </w:rPr>
              <w:t>i</w:t>
            </w:r>
            <w:r>
              <w:rPr>
                <w:rFonts w:ascii="Times New Roman" w:eastAsia="Times New Roman" w:hAnsi="Times New Roman" w:cs="Times New Roman"/>
                <w:color w:val="000000"/>
                <w:sz w:val="28"/>
                <w:szCs w:val="28"/>
                <w:vertAlign w:val="superscript"/>
              </w:rPr>
              <w:footnoteReference w:id="4"/>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96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 охваченных дополнительными общеразвивающими программами на базе Центра</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0,7* P</w:t>
            </w:r>
            <w:r>
              <w:rPr>
                <w:rFonts w:ascii="Times New Roman" w:eastAsia="Times New Roman" w:hAnsi="Times New Roman" w:cs="Times New Roman"/>
                <w:color w:val="000000"/>
                <w:sz w:val="28"/>
                <w:szCs w:val="28"/>
                <w:vertAlign w:val="subscript"/>
              </w:rPr>
              <w:t>i</w:t>
            </w:r>
            <w:r>
              <w:rPr>
                <w:rFonts w:ascii="Times New Roman" w:eastAsia="Times New Roman" w:hAnsi="Times New Roman" w:cs="Times New Roman"/>
                <w:color w:val="000000"/>
                <w:sz w:val="28"/>
                <w:szCs w:val="28"/>
                <w:vertAlign w:val="superscript"/>
              </w:rPr>
              <w:footnoteReference w:id="5"/>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96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детей, занимающихся шахматами на постоянной основе, на базе Центров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20*I</w:t>
            </w:r>
            <w:r>
              <w:rPr>
                <w:rFonts w:ascii="Times New Roman" w:eastAsia="Times New Roman" w:hAnsi="Times New Roman" w:cs="Times New Roman"/>
                <w:color w:val="000000"/>
                <w:sz w:val="28"/>
                <w:szCs w:val="28"/>
                <w:vertAlign w:val="superscript"/>
              </w:rPr>
              <w:footnoteReference w:id="6"/>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128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человек, ежемесячно использующих инфраструктуру Центров  для дистанционного образования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100*I</w:t>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98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Численность человек, ежемесячно вовлеченных в программу социально-культурных компетенций (человек)</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100*I</w:t>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70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проведенных на площадке Центра социокультурных мероприятий</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5*I</w:t>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98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Повышение квалификации педагогов по предмету «Технология», </w:t>
            </w:r>
          </w:p>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ежегодно (процентов)</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r w:rsidR="004D7E76">
        <w:trPr>
          <w:trHeight w:val="700"/>
        </w:trPr>
        <w:tc>
          <w:tcPr>
            <w:tcW w:w="562"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spacing w:line="240" w:lineRule="auto"/>
              <w:ind w:left="360"/>
            </w:pPr>
          </w:p>
        </w:tc>
        <w:tc>
          <w:tcPr>
            <w:tcW w:w="5037" w:type="dxa"/>
            <w:tcBorders>
              <w:top w:val="single" w:sz="4" w:space="0" w:color="000000"/>
              <w:left w:val="single" w:sz="4" w:space="0" w:color="000000"/>
              <w:bottom w:val="single" w:sz="4" w:space="0" w:color="000000"/>
              <w:right w:val="nil"/>
            </w:tcBorders>
            <w:shd w:val="clear" w:color="auto" w:fill="FFFFFF"/>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Повышение квалификации иных сотрудников Центров </w:t>
            </w:r>
            <w:r>
              <w:rPr>
                <w:rFonts w:ascii="Times New Roman" w:eastAsia="Times New Roman" w:hAnsi="Times New Roman" w:cs="Times New Roman"/>
                <w:color w:val="000000"/>
                <w:sz w:val="28"/>
                <w:szCs w:val="28"/>
                <w:highlight w:val="lightGray"/>
              </w:rPr>
              <w:t>«Точкароста"роста»</w:t>
            </w:r>
            <w:r>
              <w:rPr>
                <w:rFonts w:ascii="Times New Roman" w:eastAsia="Times New Roman" w:hAnsi="Times New Roman" w:cs="Times New Roman"/>
                <w:color w:val="000000"/>
                <w:sz w:val="28"/>
                <w:szCs w:val="28"/>
              </w:rPr>
              <w:t>ежегодно (процентов)</w:t>
            </w:r>
          </w:p>
        </w:tc>
        <w:tc>
          <w:tcPr>
            <w:tcW w:w="1767" w:type="dxa"/>
            <w:tcBorders>
              <w:top w:val="single" w:sz="4" w:space="0" w:color="000000"/>
              <w:left w:val="single" w:sz="4" w:space="0" w:color="000000"/>
              <w:bottom w:val="single" w:sz="4" w:space="0" w:color="000000"/>
              <w:right w:val="nil"/>
            </w:tcBorders>
            <w:shd w:val="clear" w:color="auto" w:fill="FFFFFF"/>
            <w:vAlign w:val="center"/>
          </w:tcPr>
          <w:p w:rsidR="004D7E76" w:rsidRDefault="00821222">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993"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880" w:type="dxa"/>
            <w:tcBorders>
              <w:top w:val="single" w:sz="4" w:space="0" w:color="000000"/>
              <w:left w:val="single" w:sz="4" w:space="0" w:color="000000"/>
              <w:bottom w:val="single" w:sz="4" w:space="0" w:color="000000"/>
              <w:right w:val="nil"/>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D7E76" w:rsidRDefault="004D7E76">
            <w:pPr>
              <w:spacing w:line="240" w:lineRule="auto"/>
              <w:jc w:val="center"/>
              <w:rPr>
                <w:rFonts w:ascii="Times New Roman" w:eastAsia="Times New Roman" w:hAnsi="Times New Roman" w:cs="Times New Roman"/>
                <w:sz w:val="28"/>
                <w:szCs w:val="28"/>
              </w:rPr>
            </w:pPr>
          </w:p>
        </w:tc>
      </w:tr>
    </w:tbl>
    <w:p w:rsidR="004D7E76" w:rsidRDefault="00821222">
      <w:pPr>
        <w:spacing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4D7E76" w:rsidRDefault="00821222">
      <w:pPr>
        <w:widowControl w:val="0"/>
        <w:pBdr>
          <w:top w:val="nil"/>
          <w:left w:val="nil"/>
          <w:bottom w:val="nil"/>
          <w:right w:val="nil"/>
          <w:between w:val="nil"/>
        </w:pBdr>
        <w:rPr>
          <w:rFonts w:ascii="Times New Roman" w:eastAsia="Times New Roman" w:hAnsi="Times New Roman" w:cs="Times New Roman"/>
          <w:b/>
          <w:sz w:val="28"/>
          <w:szCs w:val="28"/>
        </w:rPr>
        <w:sectPr w:rsidR="004D7E76">
          <w:type w:val="continuous"/>
          <w:pgSz w:w="11906" w:h="16838"/>
          <w:pgMar w:top="1134" w:right="567" w:bottom="851" w:left="1134" w:header="708" w:footer="708" w:gutter="0"/>
          <w:cols w:space="720"/>
        </w:sectPr>
      </w:pPr>
      <w:r>
        <w:br w:type="page"/>
      </w:r>
    </w:p>
    <w:p w:rsidR="004D7E76" w:rsidRDefault="004D7E76">
      <w:pPr>
        <w:spacing w:line="360" w:lineRule="auto"/>
        <w:ind w:firstLine="709"/>
        <w:jc w:val="both"/>
        <w:rPr>
          <w:rFonts w:ascii="Times New Roman" w:eastAsia="Times New Roman" w:hAnsi="Times New Roman" w:cs="Times New Roman"/>
          <w:sz w:val="28"/>
          <w:szCs w:val="28"/>
        </w:rPr>
      </w:pPr>
    </w:p>
    <w:p w:rsidR="004D7E76" w:rsidRDefault="00821222">
      <w:pPr>
        <w:pStyle w:val="1"/>
        <w:spacing w:before="0" w:after="0" w:line="240" w:lineRule="auto"/>
        <w:jc w:val="right"/>
        <w:rPr>
          <w:b w:val="0"/>
          <w:sz w:val="28"/>
          <w:szCs w:val="28"/>
        </w:rPr>
      </w:pPr>
      <w:r>
        <w:rPr>
          <w:sz w:val="28"/>
          <w:szCs w:val="28"/>
        </w:rPr>
        <w:t xml:space="preserve"> </w:t>
      </w:r>
      <w:r>
        <w:rPr>
          <w:b w:val="0"/>
          <w:sz w:val="28"/>
          <w:szCs w:val="28"/>
        </w:rPr>
        <w:t>Приложение № 5</w:t>
      </w:r>
    </w:p>
    <w:p w:rsidR="004D7E76" w:rsidRDefault="00821222">
      <w:pPr>
        <w:pStyle w:val="1"/>
        <w:spacing w:before="0" w:after="0" w:line="240" w:lineRule="auto"/>
        <w:ind w:left="3600"/>
        <w:jc w:val="right"/>
        <w:rPr>
          <w:b w:val="0"/>
          <w:sz w:val="28"/>
          <w:szCs w:val="28"/>
        </w:rPr>
      </w:pPr>
      <w:r>
        <w:rPr>
          <w:b w:val="0"/>
          <w:sz w:val="28"/>
          <w:szCs w:val="28"/>
        </w:rPr>
        <w:t>к методическим рекомендациям 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p>
    <w:p w:rsidR="004D7E76" w:rsidRDefault="004D7E76">
      <w:pPr>
        <w:spacing w:line="240" w:lineRule="auto"/>
        <w:rPr>
          <w:rFonts w:ascii="Times New Roman" w:eastAsia="Times New Roman" w:hAnsi="Times New Roman" w:cs="Times New Roman"/>
          <w:b/>
        </w:rPr>
      </w:pPr>
    </w:p>
    <w:p w:rsidR="004D7E76" w:rsidRDefault="00821222">
      <w:pPr>
        <w:pStyle w:val="1"/>
        <w:spacing w:before="0" w:after="0" w:line="240" w:lineRule="auto"/>
        <w:jc w:val="center"/>
        <w:rPr>
          <w:sz w:val="28"/>
          <w:szCs w:val="28"/>
        </w:rPr>
      </w:pPr>
      <w:r>
        <w:rPr>
          <w:b w:val="0"/>
          <w:sz w:val="28"/>
          <w:szCs w:val="28"/>
        </w:rPr>
        <w:t xml:space="preserve">Примерное Положение </w:t>
      </w:r>
      <w:r>
        <w:rPr>
          <w:sz w:val="28"/>
          <w:szCs w:val="28"/>
        </w:rPr>
        <w:t xml:space="preserve">о Центре образования </w:t>
      </w:r>
      <w:r>
        <w:rPr>
          <w:sz w:val="28"/>
          <w:szCs w:val="28"/>
        </w:rPr>
        <w:br/>
        <w:t>цифрового и гуманитарного профилей «Точка роста»</w:t>
      </w:r>
    </w:p>
    <w:p w:rsidR="004D7E76" w:rsidRDefault="00821222">
      <w:pPr>
        <w:pStyle w:val="1"/>
        <w:jc w:val="both"/>
        <w:rPr>
          <w:sz w:val="28"/>
          <w:szCs w:val="28"/>
        </w:rPr>
      </w:pPr>
      <w:bookmarkStart w:id="2" w:name="1fob9te" w:colFirst="0" w:colLast="0"/>
      <w:bookmarkEnd w:id="2"/>
      <w:r>
        <w:rPr>
          <w:sz w:val="28"/>
          <w:szCs w:val="28"/>
        </w:rPr>
        <w:t>1. Общие положения</w:t>
      </w:r>
    </w:p>
    <w:p w:rsidR="004D7E76" w:rsidRDefault="00821222">
      <w:pPr>
        <w:ind w:firstLine="720"/>
        <w:jc w:val="both"/>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1.1. Центр образования цифрового и гуманитарного профилей «Точка роста» (далее — Центр) создан в целях развития и реализации основных и дополнительных общеобразовательных программ цифрового, естественнонаучного и гуманитарного профилей.</w:t>
      </w:r>
    </w:p>
    <w:p w:rsidR="004D7E76" w:rsidRDefault="00821222">
      <w:pPr>
        <w:ind w:firstLine="720"/>
        <w:jc w:val="both"/>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1.2. Центр является структурным подразделением образовательной организации____________ (далее  —  Учреждение) и не является отдельным юридическим лицом.</w:t>
      </w:r>
    </w:p>
    <w:p w:rsidR="004D7E76" w:rsidRDefault="00821222">
      <w:pPr>
        <w:ind w:firstLine="720"/>
        <w:jc w:val="both"/>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1.3. В своей деятельности Центр руководствуется Федеральным законом от  29 декабря 2012 г. № 273-ФЗ «Об образовании в Российской Федерации», другими нормативными документами Министерства просвещения Российской Федерации, иными нормативными правовыми актами Российской Федерации и ____________, программой развития Центра на текущий год, планами работы, утвержденными учредителем и настоящим Положением.</w:t>
      </w:r>
    </w:p>
    <w:p w:rsidR="004D7E76" w:rsidRDefault="00821222">
      <w:pPr>
        <w:ind w:firstLine="720"/>
        <w:jc w:val="both"/>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1.4. Центр в своей деятельности подчиняется директору Учреждения.</w:t>
      </w:r>
    </w:p>
    <w:p w:rsidR="004D7E76" w:rsidRDefault="00821222">
      <w:pPr>
        <w:pStyle w:val="1"/>
        <w:ind w:firstLine="720"/>
        <w:jc w:val="both"/>
        <w:rPr>
          <w:sz w:val="28"/>
          <w:szCs w:val="28"/>
        </w:rPr>
      </w:pPr>
      <w:bookmarkStart w:id="7" w:name="1t3h5sf" w:colFirst="0" w:colLast="0"/>
      <w:bookmarkEnd w:id="7"/>
      <w:r>
        <w:rPr>
          <w:sz w:val="28"/>
          <w:szCs w:val="28"/>
        </w:rPr>
        <w:t>2. Цели, задачи, функции деятельности Центра</w:t>
      </w:r>
    </w:p>
    <w:p w:rsidR="004D7E76" w:rsidRDefault="00821222">
      <w:pPr>
        <w:ind w:firstLine="720"/>
        <w:jc w:val="both"/>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2.1. Основными целями Центра являются:</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создание условий для внедрения на уровнях начального общего, основного общего</w:t>
      </w:r>
      <w:r>
        <w:rPr>
          <w:rFonts w:ascii="Times New Roman" w:eastAsia="Times New Roman" w:hAnsi="Times New Roman" w:cs="Times New Roman"/>
          <w:sz w:val="28"/>
          <w:szCs w:val="28"/>
        </w:rPr>
        <w:t xml:space="preserve"> и (или) среднего общего образования</w:t>
      </w:r>
      <w:r>
        <w:rPr>
          <w:rFonts w:ascii="Times New Roman" w:eastAsia="Times New Roman" w:hAnsi="Times New Roman" w:cs="Times New Roman"/>
          <w:color w:val="000000"/>
          <w:sz w:val="28"/>
          <w:szCs w:val="28"/>
        </w:rPr>
        <w:t xml:space="preserve"> новых методов обучения и воспитания, образовательных технологий, обеспечивающих освоение обучающимися основных и дополнительных общеобразовательных программ цифрового, естественнонаучного, технического и гуманитарного профилей, </w:t>
      </w:r>
    </w:p>
    <w:p w:rsidR="004D7E76" w:rsidRDefault="0082122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обновление содержания и совершенствование методов обучения предметных областей </w:t>
      </w:r>
      <w:r>
        <w:rPr>
          <w:rFonts w:ascii="Times New Roman" w:eastAsia="Times New Roman" w:hAnsi="Times New Roman" w:cs="Times New Roman"/>
          <w:sz w:val="28"/>
          <w:szCs w:val="28"/>
        </w:rPr>
        <w:t xml:space="preserve">«Технология», «Математика и информатика», «Физическая культура </w:t>
      </w:r>
      <w:r>
        <w:rPr>
          <w:rFonts w:ascii="Times New Roman" w:eastAsia="Times New Roman" w:hAnsi="Times New Roman" w:cs="Times New Roman"/>
          <w:sz w:val="28"/>
          <w:szCs w:val="28"/>
        </w:rPr>
        <w:br/>
        <w:t>и основы безопасности жизнедеятельности».</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Задачи Центра:</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2.2.1. обновление содержания преподавания основных общеобразовательных программ по предметным областям «Технология», </w:t>
      </w:r>
      <w:r>
        <w:rPr>
          <w:rFonts w:ascii="Times New Roman" w:eastAsia="Times New Roman" w:hAnsi="Times New Roman" w:cs="Times New Roman"/>
          <w:color w:val="000000"/>
          <w:sz w:val="28"/>
          <w:szCs w:val="28"/>
        </w:rPr>
        <w:t>«Математика и информатика», «Физическая культура и основы безопасности жизнедеятельности»</w:t>
      </w:r>
      <w:r>
        <w:rPr>
          <w:rFonts w:ascii="Times New Roman" w:eastAsia="Times New Roman" w:hAnsi="Times New Roman" w:cs="Times New Roman"/>
          <w:sz w:val="28"/>
          <w:szCs w:val="28"/>
        </w:rPr>
        <w:t xml:space="preserve"> на обновленном учебном оборудовании;</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 создание условий для реализации разноуровневых общеобразовательных программ дополнительного образования цифрового, естественнонаучного, технического и гуманитарного профилей;</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создание целостной системы дополнительного образования в Центре, обеспеченной единством учебных и воспитательных требований, преемственностью содержания основного и дополнительного образования, а также единством методических подходов;</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2.2.4. формирование социальной культуры, проектной деятельности, направленной не только на расширение познавательных интересов школьников, но и на стимулирование активности, инициативы и исследовательской деятельности обучающихся;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2.2.5. совершенствование и обновление форм организации основного и дополнительного образования с использованием соответствующих современных технологий;</w:t>
      </w:r>
    </w:p>
    <w:p w:rsidR="004D7E76" w:rsidRDefault="00821222">
      <w:pPr>
        <w:ind w:firstLine="720"/>
        <w:jc w:val="both"/>
        <w:rPr>
          <w:rFonts w:ascii="Times New Roman" w:eastAsia="Times New Roman" w:hAnsi="Times New Roman" w:cs="Times New Roman"/>
          <w:sz w:val="28"/>
          <w:szCs w:val="28"/>
        </w:rPr>
      </w:pPr>
      <w:bookmarkStart w:id="9" w:name="2s8eyo1" w:colFirst="0" w:colLast="0"/>
      <w:bookmarkEnd w:id="9"/>
      <w:r>
        <w:rPr>
          <w:rFonts w:ascii="Times New Roman" w:eastAsia="Times New Roman" w:hAnsi="Times New Roman" w:cs="Times New Roman"/>
          <w:sz w:val="28"/>
          <w:szCs w:val="28"/>
        </w:rPr>
        <w:t>2.2.6. организация системы внеурочной деятельности в каникулярный период, разработка и реализация образовательных программ для пришкольных лагерей;</w:t>
      </w:r>
    </w:p>
    <w:p w:rsidR="004D7E76" w:rsidRDefault="00821222">
      <w:pPr>
        <w:ind w:firstLine="720"/>
        <w:jc w:val="both"/>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2.2.7. информационное сопровождение деятельности Центра, развитие медиаграмотности у обучающихся;</w:t>
      </w:r>
    </w:p>
    <w:p w:rsidR="004D7E76" w:rsidRDefault="00821222">
      <w:pPr>
        <w:ind w:firstLine="720"/>
        <w:jc w:val="both"/>
        <w:rPr>
          <w:rFonts w:ascii="Times New Roman" w:eastAsia="Times New Roman" w:hAnsi="Times New Roman" w:cs="Times New Roman"/>
          <w:sz w:val="28"/>
          <w:szCs w:val="28"/>
        </w:rPr>
      </w:pPr>
      <w:bookmarkStart w:id="11" w:name="3rdcrjn" w:colFirst="0" w:colLast="0"/>
      <w:bookmarkEnd w:id="11"/>
      <w:r>
        <w:rPr>
          <w:rFonts w:ascii="Times New Roman" w:eastAsia="Times New Roman" w:hAnsi="Times New Roman" w:cs="Times New Roman"/>
          <w:sz w:val="28"/>
          <w:szCs w:val="28"/>
        </w:rPr>
        <w:t>2.2.8. организационно-содержательная деятельность, направленная на проведение различных мероприятий в Центре и подготовку к участию обучающихся Центра в мероприятиях муниципального, городского, областного/краевого/республиканского и всероссийского уровня;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2.2.9. создание и развитие общественного движения школьников на базе Центра, направленного на популяризацию различных направлений дополнительного образования, проектную, исследовательскую деятельность.</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2.2.10. развитие шахматного образования;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2.2.11. обеспечение реализации мер по непрерывному развитию педагогических и управленческих кадров, включая повышение квалификации и профессиональную переподготовку сотрудников и педагогов Центра, реализующих </w:t>
      </w:r>
      <w:r>
        <w:rPr>
          <w:rFonts w:ascii="Times New Roman" w:eastAsia="Times New Roman" w:hAnsi="Times New Roman" w:cs="Times New Roman"/>
          <w:sz w:val="28"/>
          <w:szCs w:val="28"/>
        </w:rPr>
        <w:lastRenderedPageBreak/>
        <w:t xml:space="preserve">основные и дополнительные общеобразовательные программы цифрового, естественнонаучного, технического, гуманитарного и социокультурного профилей. </w:t>
      </w:r>
    </w:p>
    <w:p w:rsidR="004D7E76" w:rsidRDefault="00821222">
      <w:pPr>
        <w:ind w:firstLine="720"/>
        <w:jc w:val="both"/>
        <w:rPr>
          <w:rFonts w:ascii="Times New Roman" w:eastAsia="Times New Roman" w:hAnsi="Times New Roman" w:cs="Times New Roman"/>
          <w:sz w:val="28"/>
          <w:szCs w:val="28"/>
        </w:rPr>
      </w:pPr>
      <w:bookmarkStart w:id="12" w:name="26in1rg" w:colFirst="0" w:colLast="0"/>
      <w:bookmarkEnd w:id="12"/>
      <w:r>
        <w:rPr>
          <w:rFonts w:ascii="Times New Roman" w:eastAsia="Times New Roman" w:hAnsi="Times New Roman" w:cs="Times New Roman"/>
          <w:sz w:val="28"/>
          <w:szCs w:val="28"/>
        </w:rPr>
        <w:t>2.3. Выполняя эти задачи, Центр является структурным подразделением Учреждения, входит в состав региональной сети Центров образования цифрового и гуманитарного профилей «Точка роста» и функционирует как:</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образовательный центр, реализующий основные и дополнительные общеобразовательные программы цифрового, естественнонаучного, технического, гуманитарного и социокультурного профилей, привлекая детей, обучающихся и их родителей (законных представителей) к соответствующей деятельности в рамках реализации этих программ;</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выполняет функцию общественного пространства для развития общекультурных компетенций, цифрового и шахматного образования, проектной деятельности, творческой самореализации детей, педагогов, родительской общественности</w:t>
      </w:r>
      <w:bookmarkStart w:id="13" w:name="lnxbz9" w:colFirst="0" w:colLast="0"/>
      <w:bookmarkEnd w:id="13"/>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 Центр сотрудничает с:</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различными образовательными организациями в форме сетевого взаимодействия;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использует дистанционные формы реализации образовательных программ </w:t>
      </w:r>
    </w:p>
    <w:p w:rsidR="004D7E76" w:rsidRDefault="00821222">
      <w:pPr>
        <w:pStyle w:val="1"/>
        <w:ind w:firstLine="720"/>
        <w:jc w:val="both"/>
        <w:rPr>
          <w:sz w:val="28"/>
          <w:szCs w:val="28"/>
        </w:rPr>
      </w:pPr>
      <w:bookmarkStart w:id="14" w:name="35nkun2" w:colFirst="0" w:colLast="0"/>
      <w:bookmarkEnd w:id="14"/>
      <w:r>
        <w:rPr>
          <w:sz w:val="28"/>
          <w:szCs w:val="28"/>
        </w:rPr>
        <w:t>3. Порядок управления Центром</w:t>
      </w:r>
    </w:p>
    <w:p w:rsidR="004D7E76" w:rsidRDefault="00821222">
      <w:pPr>
        <w:ind w:firstLine="720"/>
        <w:jc w:val="both"/>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3.1. Создание и ликвидация Центра как структурного подразделения образовательной организации относятся к компетенции учредителя образовательной организации по согласованию с Директором Учреждения.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Директор Учреждения по согласованию с учредителем Учреждения назначает распорядительным актом руководителя Центра. </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Руководителем Центра может быть назначен один из заместителей директора Учреждения в рамках исполняемых им должностных обязанностей либо по совместительству. Руководителем Центра также может быть назначен педагог образовательной организации в соответствии со штатным расписанием либо по совместительству. </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ставки и оплаты труда руководителя Центра определяется директором Учреждения в соответствии и в пределах фонда оплаты труда.</w:t>
      </w:r>
    </w:p>
    <w:p w:rsidR="004D7E76" w:rsidRDefault="00821222">
      <w:pPr>
        <w:ind w:firstLine="720"/>
        <w:jc w:val="both"/>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3.3. Руководитель Центра обязан:</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3.3.1. осуществлять оперативное руководство Центром</w:t>
      </w:r>
      <w:bookmarkStart w:id="17" w:name="2jxsxqh" w:colFirst="0" w:colLast="0"/>
      <w:bookmarkEnd w:id="17"/>
      <w:r>
        <w:rPr>
          <w:rFonts w:ascii="Times New Roman" w:eastAsia="Times New Roman" w:hAnsi="Times New Roman" w:cs="Times New Roman"/>
          <w:sz w:val="28"/>
          <w:szCs w:val="28"/>
        </w:rPr>
        <w:t>;</w:t>
      </w:r>
    </w:p>
    <w:p w:rsidR="004D7E76" w:rsidRDefault="00821222">
      <w:pPr>
        <w:ind w:firstLine="720"/>
        <w:jc w:val="both"/>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3.3.2. согласовывать программы развития, планы работ, отчеты и сметы расходов Центра с директором Учреждения;</w:t>
      </w:r>
    </w:p>
    <w:p w:rsidR="004D7E76" w:rsidRDefault="00821222">
      <w:pPr>
        <w:ind w:firstLine="720"/>
        <w:jc w:val="both"/>
        <w:rPr>
          <w:rFonts w:ascii="Times New Roman" w:eastAsia="Times New Roman" w:hAnsi="Times New Roman" w:cs="Times New Roman"/>
          <w:sz w:val="28"/>
          <w:szCs w:val="28"/>
        </w:rPr>
      </w:pPr>
      <w:bookmarkStart w:id="19" w:name="3j2qqm3" w:colFirst="0" w:colLast="0"/>
      <w:bookmarkEnd w:id="19"/>
      <w:r>
        <w:rPr>
          <w:rFonts w:ascii="Times New Roman" w:eastAsia="Times New Roman" w:hAnsi="Times New Roman" w:cs="Times New Roman"/>
          <w:sz w:val="28"/>
          <w:szCs w:val="28"/>
        </w:rPr>
        <w:t>3.3.3. представлять интересы Центра по доверенности в муниципальных, государственных органах региона, организациях для реализации целей и задач Центра;</w:t>
      </w:r>
    </w:p>
    <w:p w:rsidR="004D7E76" w:rsidRDefault="00821222">
      <w:pPr>
        <w:ind w:firstLine="720"/>
        <w:jc w:val="both"/>
        <w:rPr>
          <w:rFonts w:ascii="Times New Roman" w:eastAsia="Times New Roman" w:hAnsi="Times New Roman" w:cs="Times New Roman"/>
          <w:sz w:val="28"/>
          <w:szCs w:val="28"/>
        </w:rPr>
      </w:pPr>
      <w:bookmarkStart w:id="20" w:name="1y810tw" w:colFirst="0" w:colLast="0"/>
      <w:bookmarkEnd w:id="20"/>
      <w:r>
        <w:rPr>
          <w:rFonts w:ascii="Times New Roman" w:eastAsia="Times New Roman" w:hAnsi="Times New Roman" w:cs="Times New Roman"/>
          <w:sz w:val="28"/>
          <w:szCs w:val="28"/>
        </w:rPr>
        <w:lastRenderedPageBreak/>
        <w:t xml:space="preserve">3.3.4. </w:t>
      </w:r>
      <w:bookmarkStart w:id="21" w:name="4i7ojhp" w:colFirst="0" w:colLast="0"/>
      <w:bookmarkEnd w:id="21"/>
      <w:r>
        <w:rPr>
          <w:rFonts w:ascii="Times New Roman" w:eastAsia="Times New Roman" w:hAnsi="Times New Roman" w:cs="Times New Roman"/>
          <w:sz w:val="28"/>
          <w:szCs w:val="28"/>
        </w:rPr>
        <w:t>отчитываться перед директором Учреждения о результатах работы Центра;</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3.3.5. выполнять иные обязанности, предусмотренные законодательством, уставом Учреждения, должностной инструкцией и настоящим Положением.</w:t>
      </w:r>
      <w:bookmarkStart w:id="22" w:name="2xcytpi" w:colFirst="0" w:colLast="0"/>
      <w:bookmarkEnd w:id="22"/>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Руководитель Центра вправе:</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 осуществлять подбор и расстановку кадров Центра, прием на работу которых осуществляется приказом директора Учреждения;</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3.4.2. по согласованию с директором Учреждения организовывать учебно-воспитательный процесс в Центре в соответствии с целями и задачами Центра и осуществлять контроль за его реализацией;</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3.4.3. осуществлять подготовку обучающихся к участию в конкурсах, олимпиадах, конференциях и иных мероприятиях по профилю направлений деятельности Центра;</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3.4.4. по согласованию с директором Учреждения осуществлять организацию и проведение мероприятий по профилю направлений деятельности Центра;</w:t>
      </w:r>
    </w:p>
    <w:p w:rsidR="004D7E76" w:rsidRDefault="00821222">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3.4.5. осуществлять иные права, относящиеся к деятельности Центра и не противоречащие целям и видам деятельности образовательной организации, а также законодательству Российской Федерации.</w:t>
      </w:r>
      <w:r>
        <w:br w:type="page"/>
      </w:r>
    </w:p>
    <w:p w:rsidR="004D7E76" w:rsidRDefault="004D7E76">
      <w:pPr>
        <w:rPr>
          <w:rFonts w:ascii="Times New Roman" w:eastAsia="Times New Roman" w:hAnsi="Times New Roman" w:cs="Times New Roman"/>
          <w:sz w:val="28"/>
          <w:szCs w:val="28"/>
        </w:rPr>
      </w:pPr>
    </w:p>
    <w:p w:rsidR="004D7E76" w:rsidRDefault="00821222">
      <w:pPr>
        <w:spacing w:line="240" w:lineRule="auto"/>
        <w:ind w:left="28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 6</w:t>
      </w:r>
    </w:p>
    <w:p w:rsidR="004D7E76" w:rsidRDefault="00821222">
      <w:pPr>
        <w:spacing w:line="240" w:lineRule="auto"/>
        <w:ind w:left="28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методическим рекомендациям по созданию мест для реализации основных и дополнительных общеобразовательных программ цифрового, естественнонаучного, технического и гуманитарного профилей в образовательных организациях, расположенных в сельской местности и малых городах</w:t>
      </w:r>
    </w:p>
    <w:p w:rsidR="004D7E76" w:rsidRDefault="004D7E76">
      <w:pPr>
        <w:spacing w:line="240" w:lineRule="auto"/>
        <w:jc w:val="center"/>
        <w:rPr>
          <w:rFonts w:ascii="Times New Roman" w:eastAsia="Times New Roman" w:hAnsi="Times New Roman" w:cs="Times New Roman"/>
          <w:b/>
          <w:sz w:val="28"/>
          <w:szCs w:val="28"/>
        </w:rPr>
      </w:pPr>
    </w:p>
    <w:p w:rsidR="004D7E76" w:rsidRDefault="00821222">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Примерное штатное расписание</w:t>
      </w:r>
    </w:p>
    <w:p w:rsidR="004D7E76" w:rsidRDefault="00821222">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Центра «Точка роста»</w:t>
      </w:r>
    </w:p>
    <w:p w:rsidR="004D7E76" w:rsidRDefault="0082122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 xml:space="preserve"> </w:t>
      </w:r>
    </w:p>
    <w:tbl>
      <w:tblPr>
        <w:tblStyle w:val="afff"/>
        <w:tblW w:w="10285" w:type="dxa"/>
        <w:tblInd w:w="0" w:type="dxa"/>
        <w:tblLayout w:type="fixed"/>
        <w:tblLook w:val="0400"/>
      </w:tblPr>
      <w:tblGrid>
        <w:gridCol w:w="4198"/>
        <w:gridCol w:w="6087"/>
      </w:tblGrid>
      <w:tr w:rsidR="004D7E76">
        <w:tc>
          <w:tcPr>
            <w:tcW w:w="4198" w:type="dxa"/>
            <w:tcBorders>
              <w:top w:val="single" w:sz="6" w:space="0" w:color="000000"/>
              <w:left w:val="single" w:sz="6" w:space="0" w:color="000000"/>
              <w:bottom w:val="single" w:sz="6" w:space="0" w:color="000000"/>
              <w:right w:val="single" w:sz="6" w:space="0" w:color="000000"/>
            </w:tcBorders>
            <w:vAlign w:val="center"/>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hanging="5"/>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Категория</w:t>
            </w:r>
          </w:p>
          <w:p w:rsidR="004D7E76" w:rsidRDefault="00821222">
            <w:pPr>
              <w:pBdr>
                <w:top w:val="none" w:sz="0" w:space="0" w:color="000000"/>
                <w:left w:val="none" w:sz="0" w:space="0" w:color="000000"/>
                <w:bottom w:val="none" w:sz="0" w:space="0" w:color="000000"/>
                <w:right w:val="none" w:sz="0" w:space="0" w:color="000000"/>
                <w:between w:val="none" w:sz="0" w:space="0" w:color="000000"/>
              </w:pBdr>
              <w:ind w:hanging="5"/>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персонала</w:t>
            </w:r>
          </w:p>
        </w:tc>
        <w:tc>
          <w:tcPr>
            <w:tcW w:w="6087" w:type="dxa"/>
            <w:tcBorders>
              <w:top w:val="single" w:sz="6" w:space="0" w:color="000000"/>
              <w:left w:val="single" w:sz="6" w:space="0" w:color="000000"/>
              <w:bottom w:val="single" w:sz="6" w:space="0" w:color="000000"/>
              <w:right w:val="single" w:sz="6" w:space="0" w:color="000000"/>
            </w:tcBorders>
            <w:vAlign w:val="center"/>
          </w:tcPr>
          <w:p w:rsidR="004D7E76" w:rsidRDefault="0082122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Позиция (содержание деятельности)</w:t>
            </w:r>
          </w:p>
        </w:tc>
      </w:tr>
      <w:tr w:rsidR="004D7E76">
        <w:tc>
          <w:tcPr>
            <w:tcW w:w="4198" w:type="dxa"/>
            <w:tcBorders>
              <w:top w:val="single" w:sz="6" w:space="0" w:color="000000"/>
              <w:left w:val="single" w:sz="6" w:space="0" w:color="000000"/>
              <w:bottom w:val="nil"/>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Управленческий персонал</w:t>
            </w: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Руководитель</w:t>
            </w:r>
          </w:p>
        </w:tc>
      </w:tr>
      <w:tr w:rsidR="004D7E76">
        <w:tc>
          <w:tcPr>
            <w:tcW w:w="4198" w:type="dxa"/>
            <w:vMerge w:val="restart"/>
            <w:tcBorders>
              <w:top w:val="single" w:sz="6" w:space="0" w:color="000000"/>
              <w:left w:val="single" w:sz="6" w:space="0" w:color="000000"/>
              <w:bottom w:val="nil"/>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firstLine="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Основной персонал (учебная часть)</w:t>
            </w: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 дополнительного образования</w:t>
            </w:r>
          </w:p>
        </w:tc>
      </w:tr>
      <w:tr w:rsidR="004D7E76">
        <w:tc>
          <w:tcPr>
            <w:tcW w:w="4198" w:type="dxa"/>
            <w:vMerge/>
            <w:tcBorders>
              <w:top w:val="single" w:sz="6" w:space="0" w:color="000000"/>
              <w:left w:val="single" w:sz="6" w:space="0" w:color="000000"/>
              <w:bottom w:val="nil"/>
              <w:right w:val="single" w:sz="6" w:space="0" w:color="000000"/>
            </w:tcBorders>
          </w:tcPr>
          <w:p w:rsidR="004D7E76" w:rsidRDefault="004D7E76">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 по шахматам</w:t>
            </w:r>
          </w:p>
        </w:tc>
      </w:tr>
      <w:tr w:rsidR="004D7E76">
        <w:tc>
          <w:tcPr>
            <w:tcW w:w="4198" w:type="dxa"/>
            <w:vMerge/>
            <w:tcBorders>
              <w:top w:val="single" w:sz="6" w:space="0" w:color="000000"/>
              <w:left w:val="single" w:sz="6" w:space="0" w:color="000000"/>
              <w:bottom w:val="nil"/>
              <w:right w:val="single" w:sz="6" w:space="0" w:color="000000"/>
            </w:tcBorders>
          </w:tcPr>
          <w:p w:rsidR="004D7E76" w:rsidRDefault="004D7E76">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firstLine="1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Педагог-организатор</w:t>
            </w:r>
          </w:p>
        </w:tc>
      </w:tr>
      <w:tr w:rsidR="004D7E76">
        <w:tc>
          <w:tcPr>
            <w:tcW w:w="4198" w:type="dxa"/>
            <w:tcBorders>
              <w:top w:val="nil"/>
              <w:left w:val="single" w:sz="6" w:space="0" w:color="000000"/>
              <w:bottom w:val="nil"/>
              <w:right w:val="single" w:sz="6" w:space="0" w:color="000000"/>
            </w:tcBorders>
          </w:tcPr>
          <w:p w:rsidR="004D7E76" w:rsidRDefault="004D7E76">
            <w:pPr>
              <w:keepNext/>
              <w:keepLines/>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highlight w:val="yellow"/>
              </w:rPr>
            </w:pP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firstLine="1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 по предмету «Физическая культура и основы безопасности жизнедеятельности»</w:t>
            </w:r>
          </w:p>
        </w:tc>
      </w:tr>
      <w:tr w:rsidR="004D7E76">
        <w:tc>
          <w:tcPr>
            <w:tcW w:w="4198" w:type="dxa"/>
            <w:tcBorders>
              <w:top w:val="nil"/>
              <w:left w:val="single" w:sz="6" w:space="0" w:color="000000"/>
              <w:bottom w:val="nil"/>
              <w:right w:val="single" w:sz="6" w:space="0" w:color="000000"/>
            </w:tcBorders>
          </w:tcPr>
          <w:p w:rsidR="004D7E76" w:rsidRDefault="004D7E76">
            <w:pPr>
              <w:keepNext/>
              <w:keepLines/>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highlight w:val="yellow"/>
              </w:rPr>
            </w:pP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firstLine="1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 по предмету «Технология»</w:t>
            </w:r>
          </w:p>
        </w:tc>
      </w:tr>
      <w:tr w:rsidR="004D7E76">
        <w:tc>
          <w:tcPr>
            <w:tcW w:w="4198" w:type="dxa"/>
            <w:tcBorders>
              <w:top w:val="nil"/>
              <w:left w:val="single" w:sz="6" w:space="0" w:color="000000"/>
              <w:bottom w:val="single" w:sz="4" w:space="0" w:color="000000"/>
              <w:right w:val="single" w:sz="6" w:space="0" w:color="000000"/>
            </w:tcBorders>
          </w:tcPr>
          <w:p w:rsidR="004D7E76" w:rsidRDefault="004D7E76">
            <w:pPr>
              <w:keepNext/>
              <w:keepLines/>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color w:val="000000"/>
                <w:sz w:val="28"/>
                <w:szCs w:val="28"/>
                <w:highlight w:val="yellow"/>
              </w:rPr>
            </w:pPr>
          </w:p>
        </w:tc>
        <w:tc>
          <w:tcPr>
            <w:tcW w:w="6087" w:type="dxa"/>
            <w:tcBorders>
              <w:top w:val="single" w:sz="6" w:space="0" w:color="000000"/>
              <w:left w:val="single" w:sz="6" w:space="0" w:color="000000"/>
              <w:bottom w:val="single" w:sz="6" w:space="0" w:color="000000"/>
              <w:right w:val="single" w:sz="6" w:space="0" w:color="000000"/>
            </w:tcBorders>
          </w:tcPr>
          <w:p w:rsidR="004D7E76" w:rsidRDefault="00821222">
            <w:pPr>
              <w:pBdr>
                <w:top w:val="none" w:sz="0" w:space="0" w:color="000000"/>
                <w:left w:val="none" w:sz="0" w:space="0" w:color="000000"/>
                <w:bottom w:val="none" w:sz="0" w:space="0" w:color="000000"/>
                <w:right w:val="none" w:sz="0" w:space="0" w:color="000000"/>
                <w:between w:val="none" w:sz="0" w:space="0" w:color="000000"/>
              </w:pBdr>
              <w:ind w:firstLine="1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Педагог по предмету «Математика и информатика»</w:t>
            </w:r>
          </w:p>
        </w:tc>
      </w:tr>
    </w:tbl>
    <w:p w:rsidR="004D7E76" w:rsidRDefault="004D7E7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color w:val="000000"/>
          <w:sz w:val="28"/>
          <w:szCs w:val="28"/>
        </w:rPr>
      </w:pPr>
    </w:p>
    <w:p w:rsidR="004D7E76" w:rsidRDefault="00821222">
      <w:pPr>
        <w:widowControl w:val="0"/>
        <w:pBdr>
          <w:top w:val="nil"/>
          <w:left w:val="nil"/>
          <w:bottom w:val="nil"/>
          <w:right w:val="nil"/>
          <w:between w:val="nil"/>
        </w:pBdr>
        <w:rPr>
          <w:rFonts w:ascii="Times New Roman" w:eastAsia="Times New Roman" w:hAnsi="Times New Roman" w:cs="Times New Roman"/>
          <w:color w:val="000000"/>
          <w:sz w:val="28"/>
          <w:szCs w:val="28"/>
        </w:rPr>
        <w:sectPr w:rsidR="004D7E76">
          <w:type w:val="continuous"/>
          <w:pgSz w:w="11906" w:h="16838"/>
          <w:pgMar w:top="1134" w:right="567" w:bottom="851" w:left="1134" w:header="708" w:footer="708" w:gutter="0"/>
          <w:cols w:space="720"/>
        </w:sectPr>
      </w:pPr>
      <w:r>
        <w:br w:type="page"/>
      </w:r>
    </w:p>
    <w:p w:rsidR="004D7E76" w:rsidRDefault="004D7E76">
      <w:pPr>
        <w:pBdr>
          <w:top w:val="none" w:sz="0" w:space="0" w:color="000000"/>
          <w:left w:val="none" w:sz="0" w:space="0" w:color="000000"/>
          <w:bottom w:val="none" w:sz="0" w:space="0" w:color="000000"/>
          <w:right w:val="none" w:sz="0" w:space="0" w:color="000000"/>
          <w:between w:val="none" w:sz="0" w:space="0" w:color="000000"/>
        </w:pBdr>
        <w:tabs>
          <w:tab w:val="left" w:pos="6384"/>
        </w:tabs>
        <w:spacing w:line="360" w:lineRule="auto"/>
        <w:rPr>
          <w:rFonts w:ascii="Times New Roman" w:eastAsia="Times New Roman" w:hAnsi="Times New Roman" w:cs="Times New Roman"/>
          <w:sz w:val="28"/>
          <w:szCs w:val="28"/>
        </w:rPr>
      </w:pPr>
    </w:p>
    <w:sectPr w:rsidR="004D7E76" w:rsidSect="004D7E76">
      <w:type w:val="continuous"/>
      <w:pgSz w:w="11906" w:h="16838"/>
      <w:pgMar w:top="1134" w:right="567" w:bottom="851" w:left="1134"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B12" w:rsidRDefault="00CF1B12" w:rsidP="004D7E76">
      <w:pPr>
        <w:spacing w:line="240" w:lineRule="auto"/>
      </w:pPr>
      <w:r>
        <w:separator/>
      </w:r>
    </w:p>
  </w:endnote>
  <w:endnote w:type="continuationSeparator" w:id="1">
    <w:p w:rsidR="00CF1B12" w:rsidRDefault="00CF1B12" w:rsidP="004D7E7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B12" w:rsidRDefault="00CF1B12" w:rsidP="004D7E76">
      <w:pPr>
        <w:spacing w:line="240" w:lineRule="auto"/>
      </w:pPr>
      <w:r>
        <w:separator/>
      </w:r>
    </w:p>
  </w:footnote>
  <w:footnote w:type="continuationSeparator" w:id="1">
    <w:p w:rsidR="00CF1B12" w:rsidRDefault="00CF1B12" w:rsidP="004D7E76">
      <w:pPr>
        <w:spacing w:line="240" w:lineRule="auto"/>
      </w:pPr>
      <w:r>
        <w:continuationSeparator/>
      </w:r>
    </w:p>
  </w:footnote>
  <w:footnote w:id="2">
    <w:p w:rsidR="004177A4" w:rsidRDefault="004177A4">
      <w:pPr>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X</w:t>
      </w:r>
      <w:r>
        <w:rPr>
          <w:rFonts w:ascii="Times New Roman" w:eastAsia="Times New Roman" w:hAnsi="Times New Roman" w:cs="Times New Roman"/>
          <w:color w:val="000000"/>
          <w:vertAlign w:val="subscript"/>
        </w:rPr>
        <w:t xml:space="preserve">i </w:t>
      </w:r>
      <w:r>
        <w:rPr>
          <w:rFonts w:ascii="Times New Roman" w:eastAsia="Times New Roman" w:hAnsi="Times New Roman" w:cs="Times New Roman"/>
          <w:color w:val="000000"/>
        </w:rPr>
        <w:t>- численность обучающихся по предмету «Технология» в i-ой образовательной организации, на базе которой создается Центр</w:t>
      </w:r>
    </w:p>
  </w:footnote>
  <w:footnote w:id="3">
    <w:p w:rsidR="004177A4" w:rsidRDefault="004177A4">
      <w:pPr>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Y</w:t>
      </w:r>
      <w:r>
        <w:rPr>
          <w:rFonts w:ascii="Times New Roman" w:eastAsia="Times New Roman" w:hAnsi="Times New Roman" w:cs="Times New Roman"/>
          <w:color w:val="000000"/>
          <w:vertAlign w:val="subscript"/>
        </w:rPr>
        <w:t xml:space="preserve">i </w:t>
      </w:r>
      <w:r>
        <w:rPr>
          <w:rFonts w:ascii="Times New Roman" w:eastAsia="Times New Roman" w:hAnsi="Times New Roman" w:cs="Times New Roman"/>
          <w:color w:val="000000"/>
        </w:rPr>
        <w:t>- численность обучающихся по предмету «Основы безопасности жизнедеятельности» в i-ой образовательной организации, на базе которой создается Центр</w:t>
      </w:r>
    </w:p>
  </w:footnote>
  <w:footnote w:id="4">
    <w:p w:rsidR="004177A4" w:rsidRDefault="004177A4">
      <w:pPr>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Z</w:t>
      </w:r>
      <w:r>
        <w:rPr>
          <w:rFonts w:ascii="Times New Roman" w:eastAsia="Times New Roman" w:hAnsi="Times New Roman" w:cs="Times New Roman"/>
          <w:color w:val="000000"/>
          <w:vertAlign w:val="subscript"/>
        </w:rPr>
        <w:t xml:space="preserve">i </w:t>
      </w:r>
      <w:r>
        <w:rPr>
          <w:rFonts w:ascii="Times New Roman" w:eastAsia="Times New Roman" w:hAnsi="Times New Roman" w:cs="Times New Roman"/>
          <w:color w:val="000000"/>
        </w:rPr>
        <w:t xml:space="preserve"> - численность обучающихся по предмету «Математика и информатика» в i-ой образовательной организации, на базе которой создается Центр </w:t>
      </w:r>
    </w:p>
  </w:footnote>
  <w:footnote w:id="5">
    <w:p w:rsidR="004177A4" w:rsidRDefault="004177A4">
      <w:pPr>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P</w:t>
      </w:r>
      <w:r>
        <w:rPr>
          <w:rFonts w:ascii="Times New Roman" w:eastAsia="Times New Roman" w:hAnsi="Times New Roman" w:cs="Times New Roman"/>
          <w:color w:val="000000"/>
          <w:vertAlign w:val="subscript"/>
        </w:rPr>
        <w:t xml:space="preserve">i </w:t>
      </w:r>
      <w:r>
        <w:rPr>
          <w:rFonts w:ascii="Times New Roman" w:eastAsia="Times New Roman" w:hAnsi="Times New Roman" w:cs="Times New Roman"/>
          <w:color w:val="000000"/>
        </w:rPr>
        <w:t xml:space="preserve"> - общая численность обучающихся в i-ой образовательной организации, на базе которой создается Центр </w:t>
      </w:r>
    </w:p>
  </w:footnote>
  <w:footnote w:id="6">
    <w:p w:rsidR="004177A4" w:rsidRDefault="004177A4">
      <w:pPr>
        <w:pBdr>
          <w:top w:val="none" w:sz="0" w:space="0" w:color="000000"/>
          <w:left w:val="none" w:sz="0" w:space="0" w:color="000000"/>
          <w:bottom w:val="none" w:sz="0" w:space="0" w:color="000000"/>
          <w:right w:val="none" w:sz="0" w:space="0" w:color="000000"/>
          <w:between w:val="none" w:sz="0" w:space="0" w:color="000000"/>
        </w:pBdr>
        <w:spacing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rPr>
        <w:t xml:space="preserve"> I - количество Центров на территории субъекта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7A4" w:rsidRDefault="004177A4">
    <w:pPr>
      <w:pBdr>
        <w:top w:val="nil"/>
        <w:left w:val="nil"/>
        <w:bottom w:val="nil"/>
        <w:right w:val="nil"/>
        <w:between w:val="nil"/>
      </w:pBdr>
      <w:tabs>
        <w:tab w:val="center" w:pos="4677"/>
        <w:tab w:val="right" w:pos="9355"/>
      </w:tabs>
      <w:spacing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88052C">
      <w:rPr>
        <w:rFonts w:ascii="Times New Roman" w:eastAsia="Times New Roman" w:hAnsi="Times New Roman" w:cs="Times New Roman"/>
        <w:noProof/>
        <w:color w:val="000000"/>
        <w:sz w:val="28"/>
        <w:szCs w:val="28"/>
      </w:rPr>
      <w:t>16</w:t>
    </w:r>
    <w:r>
      <w:rPr>
        <w:rFonts w:ascii="Times New Roman" w:eastAsia="Times New Roman" w:hAnsi="Times New Roman" w:cs="Times New Roman"/>
        <w:color w:val="000000"/>
        <w:sz w:val="28"/>
        <w:szCs w:val="28"/>
      </w:rPr>
      <w:fldChar w:fldCharType="end"/>
    </w:r>
  </w:p>
  <w:p w:rsidR="004177A4" w:rsidRDefault="004177A4">
    <w:pPr>
      <w:pBdr>
        <w:top w:val="nil"/>
        <w:left w:val="nil"/>
        <w:bottom w:val="nil"/>
        <w:right w:val="nil"/>
        <w:between w:val="nil"/>
      </w:pBdr>
      <w:tabs>
        <w:tab w:val="center" w:pos="4677"/>
        <w:tab w:val="right" w:pos="9355"/>
      </w:tabs>
      <w:spacing w:line="240" w:lineRule="auto"/>
      <w:rPr>
        <w:rFonts w:ascii="Times New Roman" w:eastAsia="Times New Roman" w:hAnsi="Times New Roman" w:cs="Times New Roman"/>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7CA"/>
    <w:multiLevelType w:val="multilevel"/>
    <w:tmpl w:val="727C5B0E"/>
    <w:lvl w:ilvl="0">
      <w:start w:val="1"/>
      <w:numFmt w:val="bullet"/>
      <w:lvlText w:val="-"/>
      <w:lvlJc w:val="left"/>
      <w:pPr>
        <w:ind w:left="1070"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nsid w:val="177933CA"/>
    <w:multiLevelType w:val="multilevel"/>
    <w:tmpl w:val="F0F218AE"/>
    <w:lvl w:ilvl="0">
      <w:start w:val="2"/>
      <w:numFmt w:val="decimal"/>
      <w:lvlText w:val="%1."/>
      <w:lvlJc w:val="left"/>
      <w:pPr>
        <w:ind w:left="432" w:hanging="432"/>
      </w:pPr>
    </w:lvl>
    <w:lvl w:ilvl="1">
      <w:start w:val="1"/>
      <w:numFmt w:val="decimal"/>
      <w:lvlText w:val="%1.%2."/>
      <w:lvlJc w:val="left"/>
      <w:pPr>
        <w:ind w:left="1778" w:hanging="720"/>
      </w:pPr>
    </w:lvl>
    <w:lvl w:ilvl="2">
      <w:start w:val="1"/>
      <w:numFmt w:val="decimal"/>
      <w:lvlText w:val="%1.%2.%3."/>
      <w:lvlJc w:val="left"/>
      <w:pPr>
        <w:ind w:left="2836" w:hanging="720"/>
      </w:pPr>
    </w:lvl>
    <w:lvl w:ilvl="3">
      <w:start w:val="1"/>
      <w:numFmt w:val="decimal"/>
      <w:lvlText w:val="%1.%2.%3.%4."/>
      <w:lvlJc w:val="left"/>
      <w:pPr>
        <w:ind w:left="4254" w:hanging="1080"/>
      </w:pPr>
    </w:lvl>
    <w:lvl w:ilvl="4">
      <w:start w:val="1"/>
      <w:numFmt w:val="decimal"/>
      <w:lvlText w:val="%1.%2.%3.%4.%5."/>
      <w:lvlJc w:val="left"/>
      <w:pPr>
        <w:ind w:left="5312" w:hanging="1080"/>
      </w:pPr>
    </w:lvl>
    <w:lvl w:ilvl="5">
      <w:start w:val="1"/>
      <w:numFmt w:val="decimal"/>
      <w:lvlText w:val="%1.%2.%3.%4.%5.%6."/>
      <w:lvlJc w:val="left"/>
      <w:pPr>
        <w:ind w:left="6730" w:hanging="1440"/>
      </w:pPr>
    </w:lvl>
    <w:lvl w:ilvl="6">
      <w:start w:val="1"/>
      <w:numFmt w:val="decimal"/>
      <w:lvlText w:val="%1.%2.%3.%4.%5.%6.%7."/>
      <w:lvlJc w:val="left"/>
      <w:pPr>
        <w:ind w:left="8148" w:hanging="1800"/>
      </w:pPr>
    </w:lvl>
    <w:lvl w:ilvl="7">
      <w:start w:val="1"/>
      <w:numFmt w:val="decimal"/>
      <w:lvlText w:val="%1.%2.%3.%4.%5.%6.%7.%8."/>
      <w:lvlJc w:val="left"/>
      <w:pPr>
        <w:ind w:left="9206" w:hanging="1800"/>
      </w:pPr>
    </w:lvl>
    <w:lvl w:ilvl="8">
      <w:start w:val="1"/>
      <w:numFmt w:val="decimal"/>
      <w:lvlText w:val="%1.%2.%3.%4.%5.%6.%7.%8.%9."/>
      <w:lvlJc w:val="left"/>
      <w:pPr>
        <w:ind w:left="10624" w:hanging="2160"/>
      </w:pPr>
    </w:lvl>
  </w:abstractNum>
  <w:abstractNum w:abstractNumId="2">
    <w:nsid w:val="3A114C26"/>
    <w:multiLevelType w:val="multilevel"/>
    <w:tmpl w:val="3C528E80"/>
    <w:lvl w:ilvl="0">
      <w:start w:val="4"/>
      <w:numFmt w:val="upperRoman"/>
      <w:lvlText w:val="%1."/>
      <w:lvlJc w:val="left"/>
      <w:pPr>
        <w:ind w:left="1429" w:hanging="720"/>
      </w:pPr>
      <w:rPr>
        <w:sz w:val="28"/>
        <w:szCs w:val="28"/>
      </w:rPr>
    </w:lvl>
    <w:lvl w:ilvl="1">
      <w:start w:val="2"/>
      <w:numFmt w:val="decimal"/>
      <w:lvlText w:val="%1.%2."/>
      <w:lvlJc w:val="left"/>
      <w:pPr>
        <w:ind w:left="2498" w:hanging="720"/>
      </w:pPr>
    </w:lvl>
    <w:lvl w:ilvl="2">
      <w:start w:val="1"/>
      <w:numFmt w:val="decimal"/>
      <w:lvlText w:val="%1.%2.%3."/>
      <w:lvlJc w:val="left"/>
      <w:pPr>
        <w:ind w:left="2498" w:hanging="720"/>
      </w:pPr>
    </w:lvl>
    <w:lvl w:ilvl="3">
      <w:start w:val="1"/>
      <w:numFmt w:val="decimal"/>
      <w:lvlText w:val="%1.%2.%3.%4."/>
      <w:lvlJc w:val="left"/>
      <w:pPr>
        <w:ind w:left="2858" w:hanging="1080"/>
      </w:pPr>
    </w:lvl>
    <w:lvl w:ilvl="4">
      <w:start w:val="1"/>
      <w:numFmt w:val="decimal"/>
      <w:lvlText w:val="%1.%2.%3.%4.%5."/>
      <w:lvlJc w:val="left"/>
      <w:pPr>
        <w:ind w:left="2858" w:hanging="1080"/>
      </w:pPr>
    </w:lvl>
    <w:lvl w:ilvl="5">
      <w:start w:val="1"/>
      <w:numFmt w:val="decimal"/>
      <w:lvlText w:val="%1.%2.%3.%4.%5.%6."/>
      <w:lvlJc w:val="left"/>
      <w:pPr>
        <w:ind w:left="3218" w:hanging="1440"/>
      </w:pPr>
    </w:lvl>
    <w:lvl w:ilvl="6">
      <w:start w:val="1"/>
      <w:numFmt w:val="decimal"/>
      <w:lvlText w:val="%1.%2.%3.%4.%5.%6.%7."/>
      <w:lvlJc w:val="left"/>
      <w:pPr>
        <w:ind w:left="3578" w:hanging="1800"/>
      </w:pPr>
    </w:lvl>
    <w:lvl w:ilvl="7">
      <w:start w:val="1"/>
      <w:numFmt w:val="decimal"/>
      <w:lvlText w:val="%1.%2.%3.%4.%5.%6.%7.%8."/>
      <w:lvlJc w:val="left"/>
      <w:pPr>
        <w:ind w:left="3578" w:hanging="1800"/>
      </w:pPr>
    </w:lvl>
    <w:lvl w:ilvl="8">
      <w:start w:val="1"/>
      <w:numFmt w:val="decimal"/>
      <w:lvlText w:val="%1.%2.%3.%4.%5.%6.%7.%8.%9."/>
      <w:lvlJc w:val="left"/>
      <w:pPr>
        <w:ind w:left="3938" w:hanging="2160"/>
      </w:pPr>
    </w:lvl>
  </w:abstractNum>
  <w:abstractNum w:abstractNumId="3">
    <w:nsid w:val="48633FB9"/>
    <w:multiLevelType w:val="multilevel"/>
    <w:tmpl w:val="C48E16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F8A6A0F"/>
    <w:multiLevelType w:val="multilevel"/>
    <w:tmpl w:val="2A24F2B2"/>
    <w:lvl w:ilvl="0">
      <w:start w:val="1"/>
      <w:numFmt w:val="upperRoman"/>
      <w:lvlText w:val="%1."/>
      <w:lvlJc w:val="left"/>
      <w:pPr>
        <w:ind w:left="1080" w:hanging="720"/>
      </w:pPr>
    </w:lvl>
    <w:lvl w:ilvl="1">
      <w:start w:val="4"/>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79"/>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59"/>
      </w:pPr>
    </w:lvl>
  </w:abstractNum>
  <w:abstractNum w:abstractNumId="5">
    <w:nsid w:val="7AF83F36"/>
    <w:multiLevelType w:val="multilevel"/>
    <w:tmpl w:val="70A04B42"/>
    <w:lvl w:ilvl="0">
      <w:start w:val="1"/>
      <w:numFmt w:val="decimal"/>
      <w:lvlText w:val="%1."/>
      <w:lvlJc w:val="left"/>
      <w:pPr>
        <w:ind w:left="5408" w:hanging="360"/>
      </w:pPr>
    </w:lvl>
    <w:lvl w:ilvl="1">
      <w:start w:val="1"/>
      <w:numFmt w:val="lowerLetter"/>
      <w:lvlText w:val="%2."/>
      <w:lvlJc w:val="left"/>
      <w:pPr>
        <w:ind w:left="6128" w:hanging="360"/>
      </w:pPr>
    </w:lvl>
    <w:lvl w:ilvl="2">
      <w:start w:val="1"/>
      <w:numFmt w:val="lowerRoman"/>
      <w:lvlText w:val="%3."/>
      <w:lvlJc w:val="right"/>
      <w:pPr>
        <w:ind w:left="6848" w:hanging="180"/>
      </w:pPr>
    </w:lvl>
    <w:lvl w:ilvl="3">
      <w:start w:val="1"/>
      <w:numFmt w:val="decimal"/>
      <w:lvlText w:val="%4."/>
      <w:lvlJc w:val="left"/>
      <w:pPr>
        <w:ind w:left="7568" w:hanging="360"/>
      </w:pPr>
    </w:lvl>
    <w:lvl w:ilvl="4">
      <w:start w:val="1"/>
      <w:numFmt w:val="lowerLetter"/>
      <w:lvlText w:val="%5."/>
      <w:lvlJc w:val="left"/>
      <w:pPr>
        <w:ind w:left="8288" w:hanging="360"/>
      </w:pPr>
    </w:lvl>
    <w:lvl w:ilvl="5">
      <w:start w:val="1"/>
      <w:numFmt w:val="lowerRoman"/>
      <w:lvlText w:val="%6."/>
      <w:lvlJc w:val="right"/>
      <w:pPr>
        <w:ind w:left="9008" w:hanging="180"/>
      </w:pPr>
    </w:lvl>
    <w:lvl w:ilvl="6">
      <w:start w:val="1"/>
      <w:numFmt w:val="decimal"/>
      <w:lvlText w:val="%7."/>
      <w:lvlJc w:val="left"/>
      <w:pPr>
        <w:ind w:left="9728" w:hanging="360"/>
      </w:pPr>
    </w:lvl>
    <w:lvl w:ilvl="7">
      <w:start w:val="1"/>
      <w:numFmt w:val="lowerLetter"/>
      <w:lvlText w:val="%8."/>
      <w:lvlJc w:val="left"/>
      <w:pPr>
        <w:ind w:left="10448" w:hanging="360"/>
      </w:pPr>
    </w:lvl>
    <w:lvl w:ilvl="8">
      <w:start w:val="1"/>
      <w:numFmt w:val="lowerRoman"/>
      <w:lvlText w:val="%9."/>
      <w:lvlJc w:val="right"/>
      <w:pPr>
        <w:ind w:left="11168" w:hanging="18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0"/>
    <w:footnote w:id="1"/>
  </w:footnotePr>
  <w:endnotePr>
    <w:endnote w:id="0"/>
    <w:endnote w:id="1"/>
  </w:endnotePr>
  <w:compat/>
  <w:rsids>
    <w:rsidRoot w:val="004D7E76"/>
    <w:rsid w:val="001440BB"/>
    <w:rsid w:val="004177A4"/>
    <w:rsid w:val="004D7E76"/>
    <w:rsid w:val="00821222"/>
    <w:rsid w:val="0088052C"/>
    <w:rsid w:val="00CF1B12"/>
    <w:rsid w:val="00D86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11352"/>
  </w:style>
  <w:style w:type="paragraph" w:styleId="1">
    <w:name w:val="heading 1"/>
    <w:basedOn w:val="a"/>
    <w:next w:val="a"/>
    <w:link w:val="10"/>
    <w:qFormat/>
    <w:rsid w:val="0064290D"/>
    <w:pPr>
      <w:keepNext/>
      <w:keepLines/>
      <w:spacing w:before="400" w:after="120"/>
      <w:outlineLvl w:val="0"/>
    </w:pPr>
    <w:rPr>
      <w:rFonts w:ascii="Times New Roman" w:hAnsi="Times New Roman"/>
      <w:b/>
      <w:sz w:val="26"/>
      <w:szCs w:val="40"/>
    </w:rPr>
  </w:style>
  <w:style w:type="paragraph" w:styleId="2">
    <w:name w:val="heading 2"/>
    <w:basedOn w:val="a"/>
    <w:next w:val="a"/>
    <w:rsid w:val="0064290D"/>
    <w:pPr>
      <w:keepNext/>
      <w:keepLines/>
      <w:spacing w:before="360" w:after="120"/>
      <w:outlineLvl w:val="1"/>
    </w:pPr>
    <w:rPr>
      <w:rFonts w:ascii="Times New Roman" w:hAnsi="Times New Roman"/>
      <w:b/>
      <w:sz w:val="26"/>
      <w:szCs w:val="32"/>
    </w:rPr>
  </w:style>
  <w:style w:type="paragraph" w:styleId="3">
    <w:name w:val="heading 3"/>
    <w:basedOn w:val="a"/>
    <w:next w:val="a"/>
    <w:rsid w:val="00F11352"/>
    <w:pPr>
      <w:keepNext/>
      <w:keepLines/>
      <w:spacing w:before="320" w:after="80"/>
      <w:outlineLvl w:val="2"/>
    </w:pPr>
    <w:rPr>
      <w:color w:val="434343"/>
      <w:sz w:val="28"/>
      <w:szCs w:val="28"/>
    </w:rPr>
  </w:style>
  <w:style w:type="paragraph" w:styleId="4">
    <w:name w:val="heading 4"/>
    <w:basedOn w:val="a"/>
    <w:next w:val="a"/>
    <w:rsid w:val="00F11352"/>
    <w:pPr>
      <w:keepNext/>
      <w:keepLines/>
      <w:spacing w:before="280" w:after="80"/>
      <w:outlineLvl w:val="3"/>
    </w:pPr>
    <w:rPr>
      <w:color w:val="666666"/>
      <w:sz w:val="24"/>
      <w:szCs w:val="24"/>
    </w:rPr>
  </w:style>
  <w:style w:type="paragraph" w:styleId="5">
    <w:name w:val="heading 5"/>
    <w:basedOn w:val="a"/>
    <w:next w:val="a"/>
    <w:rsid w:val="00F11352"/>
    <w:pPr>
      <w:keepNext/>
      <w:keepLines/>
      <w:spacing w:before="240" w:after="80"/>
      <w:outlineLvl w:val="4"/>
    </w:pPr>
    <w:rPr>
      <w:color w:val="666666"/>
    </w:rPr>
  </w:style>
  <w:style w:type="paragraph" w:styleId="6">
    <w:name w:val="heading 6"/>
    <w:basedOn w:val="a"/>
    <w:next w:val="a"/>
    <w:rsid w:val="00F11352"/>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4D7E76"/>
  </w:style>
  <w:style w:type="table" w:customStyle="1" w:styleId="TableNormal">
    <w:name w:val="Table Normal"/>
    <w:rsid w:val="004D7E76"/>
    <w:tblPr>
      <w:tblCellMar>
        <w:top w:w="0" w:type="dxa"/>
        <w:left w:w="0" w:type="dxa"/>
        <w:bottom w:w="0" w:type="dxa"/>
        <w:right w:w="0" w:type="dxa"/>
      </w:tblCellMar>
    </w:tblPr>
  </w:style>
  <w:style w:type="paragraph" w:styleId="a3">
    <w:name w:val="Title"/>
    <w:basedOn w:val="a"/>
    <w:next w:val="a"/>
    <w:rsid w:val="00F11352"/>
    <w:pPr>
      <w:keepNext/>
      <w:keepLines/>
      <w:spacing w:after="60"/>
    </w:pPr>
    <w:rPr>
      <w:sz w:val="52"/>
      <w:szCs w:val="52"/>
    </w:rPr>
  </w:style>
  <w:style w:type="table" w:customStyle="1" w:styleId="TableNormal0">
    <w:name w:val="Table Normal"/>
    <w:rsid w:val="00F11352"/>
    <w:tblPr>
      <w:tblCellMar>
        <w:top w:w="0" w:type="dxa"/>
        <w:left w:w="0" w:type="dxa"/>
        <w:bottom w:w="0" w:type="dxa"/>
        <w:right w:w="0" w:type="dxa"/>
      </w:tblCellMar>
    </w:tblPr>
  </w:style>
  <w:style w:type="paragraph" w:styleId="a4">
    <w:name w:val="Subtitle"/>
    <w:basedOn w:val="normal"/>
    <w:next w:val="normal"/>
    <w:link w:val="a5"/>
    <w:rsid w:val="004D7E76"/>
    <w:pPr>
      <w:keepNext/>
      <w:keepLines/>
      <w:spacing w:after="320"/>
    </w:pPr>
    <w:rPr>
      <w:color w:val="666666"/>
      <w:sz w:val="30"/>
      <w:szCs w:val="30"/>
    </w:rPr>
  </w:style>
  <w:style w:type="table" w:customStyle="1" w:styleId="a6">
    <w:basedOn w:val="TableNormal0"/>
    <w:rsid w:val="00F11352"/>
    <w:tblPr>
      <w:tblStyleRowBandSize w:val="1"/>
      <w:tblStyleColBandSize w:val="1"/>
      <w:tblCellMar>
        <w:top w:w="100" w:type="dxa"/>
        <w:left w:w="100" w:type="dxa"/>
        <w:bottom w:w="100" w:type="dxa"/>
        <w:right w:w="100" w:type="dxa"/>
      </w:tblCellMar>
    </w:tblPr>
  </w:style>
  <w:style w:type="table" w:customStyle="1" w:styleId="a7">
    <w:basedOn w:val="TableNormal0"/>
    <w:rsid w:val="00F11352"/>
    <w:tblPr>
      <w:tblStyleRowBandSize w:val="1"/>
      <w:tblStyleColBandSize w:val="1"/>
      <w:tblCellMar>
        <w:top w:w="0" w:type="dxa"/>
        <w:left w:w="115" w:type="dxa"/>
        <w:bottom w:w="0" w:type="dxa"/>
        <w:right w:w="115" w:type="dxa"/>
      </w:tblCellMar>
    </w:tblPr>
  </w:style>
  <w:style w:type="paragraph" w:styleId="a8">
    <w:name w:val="List Paragraph"/>
    <w:basedOn w:val="a"/>
    <w:link w:val="a9"/>
    <w:uiPriority w:val="34"/>
    <w:qFormat/>
    <w:rsid w:val="00D718BB"/>
    <w:pPr>
      <w:ind w:left="720"/>
      <w:contextualSpacing/>
    </w:pPr>
  </w:style>
  <w:style w:type="character" w:styleId="aa">
    <w:name w:val="Strong"/>
    <w:basedOn w:val="a0"/>
    <w:qFormat/>
    <w:rsid w:val="00E46A2B"/>
    <w:rPr>
      <w:b/>
      <w:bCs/>
    </w:rPr>
  </w:style>
  <w:style w:type="table" w:styleId="ab">
    <w:name w:val="Table Grid"/>
    <w:basedOn w:val="a1"/>
    <w:uiPriority w:val="59"/>
    <w:unhideWhenUsed/>
    <w:rsid w:val="00F6144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OC Heading"/>
    <w:basedOn w:val="1"/>
    <w:next w:val="a"/>
    <w:uiPriority w:val="39"/>
    <w:unhideWhenUsed/>
    <w:qFormat/>
    <w:rsid w:val="006241D5"/>
    <w:pPr>
      <w:spacing w:before="480" w:after="0"/>
      <w:outlineLvl w:val="9"/>
    </w:pPr>
    <w:rPr>
      <w:rFonts w:asciiTheme="majorHAnsi" w:eastAsiaTheme="majorEastAsia" w:hAnsiTheme="majorHAnsi" w:cstheme="majorBidi"/>
      <w:bCs/>
      <w:color w:val="2F5496" w:themeColor="accent1" w:themeShade="BF"/>
      <w:sz w:val="28"/>
      <w:szCs w:val="28"/>
      <w:lang w:eastAsia="en-US"/>
    </w:rPr>
  </w:style>
  <w:style w:type="paragraph" w:styleId="20">
    <w:name w:val="toc 2"/>
    <w:basedOn w:val="a"/>
    <w:next w:val="a"/>
    <w:autoRedefine/>
    <w:uiPriority w:val="39"/>
    <w:unhideWhenUsed/>
    <w:rsid w:val="006241D5"/>
    <w:pPr>
      <w:spacing w:after="100"/>
      <w:ind w:left="220"/>
    </w:pPr>
  </w:style>
  <w:style w:type="character" w:styleId="ad">
    <w:name w:val="Hyperlink"/>
    <w:basedOn w:val="a0"/>
    <w:unhideWhenUsed/>
    <w:rsid w:val="006241D5"/>
    <w:rPr>
      <w:color w:val="0563C1" w:themeColor="hyperlink"/>
      <w:u w:val="single"/>
    </w:rPr>
  </w:style>
  <w:style w:type="paragraph" w:styleId="ae">
    <w:name w:val="Balloon Text"/>
    <w:basedOn w:val="a"/>
    <w:link w:val="af"/>
    <w:uiPriority w:val="99"/>
    <w:semiHidden/>
    <w:unhideWhenUsed/>
    <w:rsid w:val="006241D5"/>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6241D5"/>
    <w:rPr>
      <w:rFonts w:ascii="Tahoma" w:hAnsi="Tahoma" w:cs="Tahoma"/>
      <w:sz w:val="16"/>
      <w:szCs w:val="16"/>
    </w:rPr>
  </w:style>
  <w:style w:type="paragraph" w:styleId="11">
    <w:name w:val="toc 1"/>
    <w:basedOn w:val="a"/>
    <w:next w:val="a"/>
    <w:autoRedefine/>
    <w:uiPriority w:val="39"/>
    <w:unhideWhenUsed/>
    <w:rsid w:val="006451DB"/>
    <w:pPr>
      <w:spacing w:after="100"/>
    </w:pPr>
  </w:style>
  <w:style w:type="paragraph" w:styleId="af0">
    <w:name w:val="footnote text"/>
    <w:basedOn w:val="a"/>
    <w:link w:val="af1"/>
    <w:uiPriority w:val="99"/>
    <w:unhideWhenUsed/>
    <w:rsid w:val="00B31754"/>
    <w:pPr>
      <w:spacing w:line="240" w:lineRule="auto"/>
    </w:pPr>
    <w:rPr>
      <w:rFonts w:asciiTheme="minorHAnsi" w:eastAsiaTheme="minorHAnsi" w:hAnsiTheme="minorHAnsi" w:cstheme="minorBidi"/>
      <w:sz w:val="20"/>
      <w:szCs w:val="20"/>
      <w:lang w:eastAsia="en-US"/>
    </w:rPr>
  </w:style>
  <w:style w:type="character" w:customStyle="1" w:styleId="af1">
    <w:name w:val="Текст сноски Знак"/>
    <w:basedOn w:val="a0"/>
    <w:link w:val="af0"/>
    <w:uiPriority w:val="99"/>
    <w:rsid w:val="00B31754"/>
    <w:rPr>
      <w:rFonts w:asciiTheme="minorHAnsi" w:eastAsiaTheme="minorHAnsi" w:hAnsiTheme="minorHAnsi" w:cstheme="minorBidi"/>
      <w:color w:val="auto"/>
      <w:sz w:val="20"/>
      <w:szCs w:val="20"/>
      <w:lang w:eastAsia="en-US"/>
    </w:rPr>
  </w:style>
  <w:style w:type="character" w:styleId="af2">
    <w:name w:val="footnote reference"/>
    <w:basedOn w:val="a0"/>
    <w:uiPriority w:val="99"/>
    <w:unhideWhenUsed/>
    <w:rsid w:val="00B31754"/>
    <w:rPr>
      <w:vertAlign w:val="superscript"/>
    </w:rPr>
  </w:style>
  <w:style w:type="paragraph" w:customStyle="1" w:styleId="12">
    <w:name w:val="Обычный1"/>
    <w:rsid w:val="0064290D"/>
    <w:pPr>
      <w:spacing w:after="200"/>
    </w:pPr>
    <w:rPr>
      <w:rFonts w:ascii="Times New Roman" w:eastAsia="Calibri" w:hAnsi="Times New Roman" w:cs="Calibri"/>
      <w:b/>
      <w:sz w:val="26"/>
    </w:rPr>
  </w:style>
  <w:style w:type="paragraph" w:styleId="af3">
    <w:name w:val="header"/>
    <w:basedOn w:val="a"/>
    <w:link w:val="af4"/>
    <w:uiPriority w:val="99"/>
    <w:unhideWhenUsed/>
    <w:rsid w:val="00BD02A0"/>
    <w:pPr>
      <w:tabs>
        <w:tab w:val="center" w:pos="4677"/>
        <w:tab w:val="right" w:pos="9355"/>
      </w:tabs>
      <w:spacing w:line="240" w:lineRule="auto"/>
    </w:pPr>
  </w:style>
  <w:style w:type="character" w:customStyle="1" w:styleId="af4">
    <w:name w:val="Верхний колонтитул Знак"/>
    <w:basedOn w:val="a0"/>
    <w:link w:val="af3"/>
    <w:uiPriority w:val="99"/>
    <w:rsid w:val="00BD02A0"/>
  </w:style>
  <w:style w:type="paragraph" w:styleId="af5">
    <w:name w:val="footer"/>
    <w:basedOn w:val="a"/>
    <w:link w:val="af6"/>
    <w:uiPriority w:val="99"/>
    <w:unhideWhenUsed/>
    <w:rsid w:val="00BD02A0"/>
    <w:pPr>
      <w:tabs>
        <w:tab w:val="center" w:pos="4677"/>
        <w:tab w:val="right" w:pos="9355"/>
      </w:tabs>
      <w:spacing w:line="240" w:lineRule="auto"/>
    </w:pPr>
  </w:style>
  <w:style w:type="character" w:customStyle="1" w:styleId="af6">
    <w:name w:val="Нижний колонтитул Знак"/>
    <w:basedOn w:val="a0"/>
    <w:link w:val="af5"/>
    <w:uiPriority w:val="99"/>
    <w:rsid w:val="00BD02A0"/>
  </w:style>
  <w:style w:type="numbering" w:customStyle="1" w:styleId="13">
    <w:name w:val="Нет списка1"/>
    <w:next w:val="a2"/>
    <w:uiPriority w:val="99"/>
    <w:semiHidden/>
    <w:unhideWhenUsed/>
    <w:rsid w:val="005C32CE"/>
  </w:style>
  <w:style w:type="character" w:customStyle="1" w:styleId="10">
    <w:name w:val="Заголовок 1 Знак"/>
    <w:basedOn w:val="a0"/>
    <w:link w:val="1"/>
    <w:rsid w:val="005C32CE"/>
    <w:rPr>
      <w:rFonts w:ascii="Times New Roman" w:hAnsi="Times New Roman"/>
      <w:b/>
      <w:sz w:val="26"/>
      <w:szCs w:val="40"/>
    </w:rPr>
  </w:style>
  <w:style w:type="character" w:customStyle="1" w:styleId="blk">
    <w:name w:val="blk"/>
    <w:basedOn w:val="a0"/>
    <w:rsid w:val="005C32CE"/>
    <w:rPr>
      <w:vanish w:val="0"/>
      <w:webHidden w:val="0"/>
      <w:specVanish w:val="0"/>
    </w:rPr>
  </w:style>
  <w:style w:type="table" w:customStyle="1" w:styleId="14">
    <w:name w:val="Сетка таблицы1"/>
    <w:basedOn w:val="a1"/>
    <w:next w:val="ab"/>
    <w:uiPriority w:val="39"/>
    <w:rsid w:val="005C32CE"/>
    <w:pPr>
      <w:spacing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7C382F"/>
  </w:style>
  <w:style w:type="paragraph" w:styleId="af7">
    <w:name w:val="E-mail Signature"/>
    <w:basedOn w:val="a"/>
    <w:link w:val="af8"/>
    <w:uiPriority w:val="99"/>
    <w:semiHidden/>
    <w:unhideWhenUsed/>
    <w:rsid w:val="007C382F"/>
    <w:pPr>
      <w:spacing w:line="240" w:lineRule="auto"/>
    </w:pPr>
    <w:rPr>
      <w:rFonts w:ascii="Calibri" w:eastAsia="Times New Roman" w:hAnsi="Calibri" w:cs="Times New Roman"/>
      <w:sz w:val="20"/>
      <w:szCs w:val="20"/>
    </w:rPr>
  </w:style>
  <w:style w:type="character" w:customStyle="1" w:styleId="af8">
    <w:name w:val="Электронная подпись Знак"/>
    <w:basedOn w:val="a0"/>
    <w:link w:val="af7"/>
    <w:uiPriority w:val="99"/>
    <w:semiHidden/>
    <w:rsid w:val="007C382F"/>
    <w:rPr>
      <w:rFonts w:ascii="Calibri" w:eastAsia="Times New Roman" w:hAnsi="Calibri" w:cs="Times New Roman"/>
      <w:color w:val="auto"/>
      <w:sz w:val="20"/>
      <w:szCs w:val="20"/>
    </w:rPr>
  </w:style>
  <w:style w:type="table" w:customStyle="1" w:styleId="22">
    <w:name w:val="Сетка таблицы2"/>
    <w:basedOn w:val="a1"/>
    <w:next w:val="ab"/>
    <w:uiPriority w:val="59"/>
    <w:rsid w:val="007C382F"/>
    <w:pPr>
      <w:spacing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9">
    <w:name w:val="Знак"/>
    <w:basedOn w:val="a"/>
    <w:rsid w:val="007C382F"/>
    <w:pPr>
      <w:spacing w:after="160" w:line="240" w:lineRule="exact"/>
    </w:pPr>
    <w:rPr>
      <w:rFonts w:ascii="Verdana" w:eastAsia="Times New Roman" w:hAnsi="Verdana" w:cs="Times New Roman"/>
      <w:sz w:val="20"/>
      <w:szCs w:val="20"/>
      <w:lang w:val="en-US" w:eastAsia="en-US"/>
    </w:rPr>
  </w:style>
  <w:style w:type="paragraph" w:customStyle="1" w:styleId="ConsPlusTitle">
    <w:name w:val="ConsPlusTitle"/>
    <w:rsid w:val="007C382F"/>
    <w:pPr>
      <w:autoSpaceDE w:val="0"/>
      <w:autoSpaceDN w:val="0"/>
      <w:adjustRightInd w:val="0"/>
      <w:spacing w:line="240" w:lineRule="auto"/>
    </w:pPr>
    <w:rPr>
      <w:rFonts w:ascii="Times New Roman" w:eastAsia="Times New Roman" w:hAnsi="Times New Roman" w:cs="Times New Roman"/>
      <w:b/>
      <w:bCs/>
      <w:sz w:val="28"/>
      <w:szCs w:val="28"/>
    </w:rPr>
  </w:style>
  <w:style w:type="paragraph" w:customStyle="1" w:styleId="ConsPlusNormal">
    <w:name w:val="ConsPlusNormal"/>
    <w:rsid w:val="007C382F"/>
    <w:pPr>
      <w:widowControl w:val="0"/>
      <w:autoSpaceDE w:val="0"/>
      <w:autoSpaceDN w:val="0"/>
      <w:adjustRightInd w:val="0"/>
      <w:spacing w:line="240" w:lineRule="auto"/>
      <w:ind w:firstLine="720"/>
    </w:pPr>
    <w:rPr>
      <w:rFonts w:eastAsia="Times New Roman"/>
      <w:sz w:val="20"/>
      <w:szCs w:val="20"/>
    </w:rPr>
  </w:style>
  <w:style w:type="paragraph" w:customStyle="1" w:styleId="afa">
    <w:name w:val="Знак Знак Знак Знак"/>
    <w:basedOn w:val="a"/>
    <w:rsid w:val="007C382F"/>
    <w:pPr>
      <w:spacing w:after="160" w:line="240" w:lineRule="exact"/>
    </w:pPr>
    <w:rPr>
      <w:rFonts w:ascii="Verdana" w:eastAsia="Times New Roman" w:hAnsi="Verdana" w:cs="Times New Roman"/>
      <w:sz w:val="20"/>
      <w:szCs w:val="20"/>
      <w:lang w:val="en-US" w:eastAsia="en-US"/>
    </w:rPr>
  </w:style>
  <w:style w:type="paragraph" w:styleId="afb">
    <w:name w:val="Body Text"/>
    <w:basedOn w:val="a"/>
    <w:link w:val="afc"/>
    <w:rsid w:val="007C382F"/>
    <w:pPr>
      <w:spacing w:line="360" w:lineRule="auto"/>
      <w:jc w:val="both"/>
    </w:pPr>
    <w:rPr>
      <w:rFonts w:ascii="Times New Roman" w:eastAsia="Times New Roman" w:hAnsi="Times New Roman" w:cs="Times New Roman"/>
      <w:sz w:val="28"/>
      <w:szCs w:val="20"/>
    </w:rPr>
  </w:style>
  <w:style w:type="character" w:customStyle="1" w:styleId="afc">
    <w:name w:val="Основной текст Знак"/>
    <w:basedOn w:val="a0"/>
    <w:link w:val="afb"/>
    <w:rsid w:val="007C382F"/>
    <w:rPr>
      <w:rFonts w:ascii="Times New Roman" w:eastAsia="Times New Roman" w:hAnsi="Times New Roman" w:cs="Times New Roman"/>
      <w:color w:val="auto"/>
      <w:sz w:val="28"/>
      <w:szCs w:val="20"/>
    </w:rPr>
  </w:style>
  <w:style w:type="character" w:styleId="afd">
    <w:name w:val="page number"/>
    <w:basedOn w:val="a0"/>
    <w:rsid w:val="007C382F"/>
  </w:style>
  <w:style w:type="paragraph" w:styleId="afe">
    <w:name w:val="Plain Text"/>
    <w:basedOn w:val="a"/>
    <w:link w:val="aff"/>
    <w:semiHidden/>
    <w:rsid w:val="007C382F"/>
    <w:pPr>
      <w:overflowPunct w:val="0"/>
      <w:autoSpaceDE w:val="0"/>
      <w:autoSpaceDN w:val="0"/>
      <w:adjustRightInd w:val="0"/>
      <w:spacing w:line="240" w:lineRule="auto"/>
      <w:ind w:firstLine="397"/>
      <w:jc w:val="both"/>
    </w:pPr>
    <w:rPr>
      <w:rFonts w:ascii="Calibri" w:eastAsia="Calibri" w:hAnsi="Calibri" w:cs="Times New Roman"/>
      <w:sz w:val="24"/>
      <w:szCs w:val="20"/>
    </w:rPr>
  </w:style>
  <w:style w:type="character" w:customStyle="1" w:styleId="aff">
    <w:name w:val="Текст Знак"/>
    <w:basedOn w:val="a0"/>
    <w:link w:val="afe"/>
    <w:semiHidden/>
    <w:rsid w:val="007C382F"/>
    <w:rPr>
      <w:rFonts w:ascii="Calibri" w:eastAsia="Calibri" w:hAnsi="Calibri" w:cs="Times New Roman"/>
      <w:color w:val="auto"/>
      <w:sz w:val="24"/>
      <w:szCs w:val="20"/>
    </w:rPr>
  </w:style>
  <w:style w:type="paragraph" w:customStyle="1" w:styleId="aff0">
    <w:name w:val="Знак Знак Знак Знак Знак Знак Знак Знак Знак Знак Знак Знак Знак Знак Знак Знак Знак Знак Знак Знак Знак Знак"/>
    <w:basedOn w:val="a"/>
    <w:rsid w:val="007C382F"/>
    <w:pPr>
      <w:spacing w:after="160" w:line="240" w:lineRule="exact"/>
    </w:pPr>
    <w:rPr>
      <w:rFonts w:ascii="Verdana" w:eastAsia="Times New Roman" w:hAnsi="Verdana" w:cs="Verdana"/>
      <w:sz w:val="20"/>
      <w:szCs w:val="20"/>
      <w:lang w:val="en-US" w:eastAsia="en-US"/>
    </w:rPr>
  </w:style>
  <w:style w:type="character" w:customStyle="1" w:styleId="aff1">
    <w:name w:val="Текст концевой сноски Знак"/>
    <w:link w:val="aff2"/>
    <w:uiPriority w:val="99"/>
    <w:semiHidden/>
    <w:rsid w:val="007C382F"/>
    <w:rPr>
      <w:rFonts w:ascii="Times New Roman" w:eastAsia="Times New Roman" w:hAnsi="Times New Roman"/>
    </w:rPr>
  </w:style>
  <w:style w:type="paragraph" w:styleId="aff2">
    <w:name w:val="endnote text"/>
    <w:basedOn w:val="a"/>
    <w:link w:val="aff1"/>
    <w:uiPriority w:val="99"/>
    <w:semiHidden/>
    <w:unhideWhenUsed/>
    <w:rsid w:val="007C382F"/>
    <w:pPr>
      <w:spacing w:line="240" w:lineRule="auto"/>
    </w:pPr>
    <w:rPr>
      <w:rFonts w:ascii="Times New Roman" w:eastAsia="Times New Roman" w:hAnsi="Times New Roman"/>
    </w:rPr>
  </w:style>
  <w:style w:type="character" w:customStyle="1" w:styleId="15">
    <w:name w:val="Текст концевой сноски Знак1"/>
    <w:basedOn w:val="a0"/>
    <w:uiPriority w:val="99"/>
    <w:semiHidden/>
    <w:rsid w:val="007C382F"/>
    <w:rPr>
      <w:sz w:val="20"/>
      <w:szCs w:val="20"/>
    </w:rPr>
  </w:style>
  <w:style w:type="paragraph" w:styleId="aff3">
    <w:name w:val="No Spacing"/>
    <w:uiPriority w:val="1"/>
    <w:qFormat/>
    <w:rsid w:val="007C382F"/>
    <w:pPr>
      <w:spacing w:line="240" w:lineRule="auto"/>
    </w:pPr>
    <w:rPr>
      <w:rFonts w:ascii="Calibri" w:eastAsia="Times New Roman" w:hAnsi="Calibri" w:cs="Times New Roman"/>
    </w:rPr>
  </w:style>
  <w:style w:type="character" w:customStyle="1" w:styleId="a5">
    <w:name w:val="Подзаголовок Знак"/>
    <w:basedOn w:val="a0"/>
    <w:link w:val="a4"/>
    <w:uiPriority w:val="11"/>
    <w:rsid w:val="007C382F"/>
    <w:rPr>
      <w:color w:val="666666"/>
      <w:sz w:val="30"/>
      <w:szCs w:val="30"/>
    </w:rPr>
  </w:style>
  <w:style w:type="character" w:customStyle="1" w:styleId="a9">
    <w:name w:val="Абзац списка Знак"/>
    <w:link w:val="a8"/>
    <w:uiPriority w:val="34"/>
    <w:locked/>
    <w:rsid w:val="00193E9A"/>
  </w:style>
  <w:style w:type="character" w:customStyle="1" w:styleId="23">
    <w:name w:val="Основной текст (2)_"/>
    <w:basedOn w:val="a0"/>
    <w:link w:val="24"/>
    <w:locked/>
    <w:rsid w:val="00093D3B"/>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093D3B"/>
    <w:pPr>
      <w:widowControl w:val="0"/>
      <w:shd w:val="clear" w:color="auto" w:fill="FFFFFF"/>
      <w:spacing w:before="240" w:line="0" w:lineRule="atLeast"/>
      <w:ind w:hanging="420"/>
    </w:pPr>
    <w:rPr>
      <w:rFonts w:ascii="Times New Roman" w:eastAsia="Times New Roman" w:hAnsi="Times New Roman" w:cs="Times New Roman"/>
      <w:sz w:val="28"/>
      <w:szCs w:val="28"/>
    </w:rPr>
  </w:style>
  <w:style w:type="character" w:customStyle="1" w:styleId="212pt">
    <w:name w:val="Основной текст (2) + 12 pt"/>
    <w:basedOn w:val="23"/>
    <w:rsid w:val="00093D3B"/>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customStyle="1" w:styleId="Style11">
    <w:name w:val="Style11"/>
    <w:basedOn w:val="a"/>
    <w:uiPriority w:val="99"/>
    <w:rsid w:val="00A0293D"/>
    <w:pPr>
      <w:widowControl w:val="0"/>
      <w:autoSpaceDE w:val="0"/>
      <w:autoSpaceDN w:val="0"/>
      <w:adjustRightInd w:val="0"/>
      <w:spacing w:line="278" w:lineRule="exact"/>
    </w:pPr>
    <w:rPr>
      <w:rFonts w:ascii="Times New Roman" w:eastAsiaTheme="minorEastAsia" w:hAnsi="Times New Roman" w:cs="Times New Roman"/>
      <w:sz w:val="24"/>
      <w:szCs w:val="24"/>
      <w:u w:color="000000"/>
    </w:rPr>
  </w:style>
  <w:style w:type="paragraph" w:customStyle="1" w:styleId="Style19">
    <w:name w:val="Style19"/>
    <w:basedOn w:val="a"/>
    <w:uiPriority w:val="99"/>
    <w:rsid w:val="00A0293D"/>
    <w:pPr>
      <w:widowControl w:val="0"/>
      <w:autoSpaceDE w:val="0"/>
      <w:autoSpaceDN w:val="0"/>
      <w:adjustRightInd w:val="0"/>
      <w:spacing w:line="240" w:lineRule="auto"/>
    </w:pPr>
    <w:rPr>
      <w:rFonts w:ascii="Times New Roman" w:eastAsiaTheme="minorEastAsia" w:hAnsi="Times New Roman" w:cs="Times New Roman"/>
      <w:sz w:val="24"/>
      <w:szCs w:val="24"/>
      <w:u w:color="000000"/>
    </w:rPr>
  </w:style>
  <w:style w:type="paragraph" w:customStyle="1" w:styleId="Style20">
    <w:name w:val="Style20"/>
    <w:basedOn w:val="a"/>
    <w:uiPriority w:val="99"/>
    <w:rsid w:val="00A0293D"/>
    <w:pPr>
      <w:widowControl w:val="0"/>
      <w:autoSpaceDE w:val="0"/>
      <w:autoSpaceDN w:val="0"/>
      <w:adjustRightInd w:val="0"/>
      <w:spacing w:line="288" w:lineRule="exact"/>
    </w:pPr>
    <w:rPr>
      <w:rFonts w:ascii="Times New Roman" w:eastAsiaTheme="minorEastAsia" w:hAnsi="Times New Roman" w:cs="Times New Roman"/>
      <w:sz w:val="24"/>
      <w:szCs w:val="24"/>
      <w:u w:color="000000"/>
    </w:rPr>
  </w:style>
  <w:style w:type="character" w:customStyle="1" w:styleId="FontStyle27">
    <w:name w:val="Font Style27"/>
    <w:basedOn w:val="a0"/>
    <w:uiPriority w:val="99"/>
    <w:rsid w:val="00A0293D"/>
    <w:rPr>
      <w:rFonts w:ascii="Times New Roman" w:hAnsi="Times New Roman" w:cs="Times New Roman" w:hint="default"/>
      <w:b/>
      <w:bCs/>
      <w:sz w:val="22"/>
      <w:szCs w:val="22"/>
    </w:rPr>
  </w:style>
  <w:style w:type="character" w:customStyle="1" w:styleId="FontStyle32">
    <w:name w:val="Font Style32"/>
    <w:basedOn w:val="a0"/>
    <w:uiPriority w:val="99"/>
    <w:rsid w:val="00A0293D"/>
    <w:rPr>
      <w:rFonts w:ascii="Times New Roman" w:hAnsi="Times New Roman" w:cs="Times New Roman" w:hint="default"/>
      <w:sz w:val="22"/>
      <w:szCs w:val="22"/>
    </w:rPr>
  </w:style>
  <w:style w:type="character" w:styleId="aff4">
    <w:name w:val="annotation reference"/>
    <w:basedOn w:val="a0"/>
    <w:uiPriority w:val="99"/>
    <w:semiHidden/>
    <w:unhideWhenUsed/>
    <w:rsid w:val="000D2FF0"/>
    <w:rPr>
      <w:sz w:val="16"/>
      <w:szCs w:val="16"/>
    </w:rPr>
  </w:style>
  <w:style w:type="paragraph" w:styleId="aff5">
    <w:name w:val="annotation text"/>
    <w:basedOn w:val="a"/>
    <w:link w:val="aff6"/>
    <w:uiPriority w:val="99"/>
    <w:semiHidden/>
    <w:unhideWhenUsed/>
    <w:rsid w:val="000D2FF0"/>
    <w:pPr>
      <w:spacing w:line="240" w:lineRule="auto"/>
    </w:pPr>
    <w:rPr>
      <w:sz w:val="20"/>
      <w:szCs w:val="20"/>
    </w:rPr>
  </w:style>
  <w:style w:type="character" w:customStyle="1" w:styleId="aff6">
    <w:name w:val="Текст примечания Знак"/>
    <w:basedOn w:val="a0"/>
    <w:link w:val="aff5"/>
    <w:uiPriority w:val="99"/>
    <w:semiHidden/>
    <w:rsid w:val="000D2FF0"/>
    <w:rPr>
      <w:sz w:val="20"/>
      <w:szCs w:val="20"/>
    </w:rPr>
  </w:style>
  <w:style w:type="paragraph" w:styleId="aff7">
    <w:name w:val="annotation subject"/>
    <w:basedOn w:val="aff5"/>
    <w:next w:val="aff5"/>
    <w:link w:val="aff8"/>
    <w:uiPriority w:val="99"/>
    <w:semiHidden/>
    <w:unhideWhenUsed/>
    <w:rsid w:val="000D2FF0"/>
    <w:rPr>
      <w:b/>
      <w:bCs/>
    </w:rPr>
  </w:style>
  <w:style w:type="character" w:customStyle="1" w:styleId="aff8">
    <w:name w:val="Тема примечания Знак"/>
    <w:basedOn w:val="aff6"/>
    <w:link w:val="aff7"/>
    <w:uiPriority w:val="99"/>
    <w:semiHidden/>
    <w:rsid w:val="000D2FF0"/>
    <w:rPr>
      <w:b/>
      <w:bCs/>
      <w:sz w:val="20"/>
      <w:szCs w:val="20"/>
    </w:rPr>
  </w:style>
  <w:style w:type="paragraph" w:styleId="aff9">
    <w:name w:val="Revision"/>
    <w:hidden/>
    <w:uiPriority w:val="99"/>
    <w:semiHidden/>
    <w:rsid w:val="006A6224"/>
    <w:pPr>
      <w:spacing w:line="240" w:lineRule="auto"/>
    </w:pPr>
  </w:style>
  <w:style w:type="character" w:customStyle="1" w:styleId="affa">
    <w:name w:val="Гипертекстовая ссылка"/>
    <w:basedOn w:val="a0"/>
    <w:uiPriority w:val="99"/>
    <w:rsid w:val="00B169A0"/>
    <w:rPr>
      <w:rFonts w:cs="Times New Roman"/>
      <w:b w:val="0"/>
      <w:color w:val="106BBE"/>
    </w:rPr>
  </w:style>
  <w:style w:type="table" w:customStyle="1" w:styleId="affb">
    <w:basedOn w:val="TableNormal0"/>
    <w:rsid w:val="004D7E76"/>
    <w:tblPr>
      <w:tblStyleRowBandSize w:val="1"/>
      <w:tblStyleColBandSize w:val="1"/>
      <w:tblCellMar>
        <w:top w:w="0" w:type="dxa"/>
        <w:left w:w="0" w:type="dxa"/>
        <w:bottom w:w="0" w:type="dxa"/>
        <w:right w:w="0" w:type="dxa"/>
      </w:tblCellMar>
    </w:tblPr>
  </w:style>
  <w:style w:type="table" w:customStyle="1" w:styleId="affc">
    <w:basedOn w:val="TableNormal0"/>
    <w:rsid w:val="004D7E76"/>
    <w:tblPr>
      <w:tblStyleRowBandSize w:val="1"/>
      <w:tblStyleColBandSize w:val="1"/>
      <w:tblCellMar>
        <w:top w:w="0" w:type="dxa"/>
        <w:left w:w="115" w:type="dxa"/>
        <w:bottom w:w="0" w:type="dxa"/>
        <w:right w:w="115" w:type="dxa"/>
      </w:tblCellMar>
    </w:tblPr>
  </w:style>
  <w:style w:type="table" w:customStyle="1" w:styleId="affd">
    <w:basedOn w:val="TableNormal0"/>
    <w:rsid w:val="004D7E76"/>
    <w:pPr>
      <w:pBdr>
        <w:top w:val="none" w:sz="0" w:space="0" w:color="000000"/>
        <w:left w:val="none" w:sz="0" w:space="0" w:color="000000"/>
        <w:bottom w:val="none" w:sz="0" w:space="0" w:color="000000"/>
        <w:right w:val="none" w:sz="0" w:space="0" w:color="000000"/>
        <w:between w:val="none" w:sz="0" w:space="0" w:color="000000"/>
      </w:pBdr>
      <w:spacing w:line="240" w:lineRule="auto"/>
    </w:pPr>
    <w:rPr>
      <w:rFonts w:ascii="Calibri" w:eastAsia="Calibri" w:hAnsi="Calibri" w:cs="Calibri"/>
      <w:color w:val="000000"/>
      <w:sz w:val="20"/>
      <w:szCs w:val="20"/>
    </w:rPr>
    <w:tblPr>
      <w:tblStyleRowBandSize w:val="1"/>
      <w:tblStyleColBandSize w:val="1"/>
      <w:tblCellMar>
        <w:top w:w="0" w:type="dxa"/>
        <w:left w:w="108" w:type="dxa"/>
        <w:bottom w:w="0" w:type="dxa"/>
        <w:right w:w="108" w:type="dxa"/>
      </w:tblCellMar>
    </w:tblPr>
  </w:style>
  <w:style w:type="table" w:customStyle="1" w:styleId="affe">
    <w:basedOn w:val="TableNormal0"/>
    <w:rsid w:val="004D7E76"/>
    <w:tblPr>
      <w:tblStyleRowBandSize w:val="1"/>
      <w:tblStyleColBandSize w:val="1"/>
      <w:tblCellMar>
        <w:top w:w="0" w:type="dxa"/>
        <w:left w:w="0" w:type="dxa"/>
        <w:bottom w:w="0" w:type="dxa"/>
        <w:right w:w="0" w:type="dxa"/>
      </w:tblCellMar>
    </w:tblPr>
  </w:style>
  <w:style w:type="table" w:customStyle="1" w:styleId="afff">
    <w:basedOn w:val="TableNormal0"/>
    <w:rsid w:val="004D7E76"/>
    <w:tblPr>
      <w:tblStyleRowBandSize w:val="1"/>
      <w:tblStyleColBandSize w:val="1"/>
      <w:tblCellMar>
        <w:top w:w="0" w:type="dxa"/>
        <w:left w:w="40" w:type="dxa"/>
        <w:bottom w:w="0" w:type="dxa"/>
        <w:right w:w="4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39</Pages>
  <Words>7069</Words>
  <Characters>40296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Вишневская</dc:creator>
  <cp:lastModifiedBy>пользователь</cp:lastModifiedBy>
  <cp:revision>3</cp:revision>
  <cp:lastPrinted>2019-03-27T12:52:00Z</cp:lastPrinted>
  <dcterms:created xsi:type="dcterms:W3CDTF">2019-03-17T21:56:00Z</dcterms:created>
  <dcterms:modified xsi:type="dcterms:W3CDTF">2019-03-27T16:14:00Z</dcterms:modified>
</cp:coreProperties>
</file>